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30656" w14:textId="6BDA09C1" w:rsidR="00813044" w:rsidRDefault="00281DD9">
      <w:r>
        <w:rPr>
          <w:noProof/>
        </w:rPr>
        <w:drawing>
          <wp:inline distT="0" distB="0" distL="0" distR="0" wp14:anchorId="0A7103A0" wp14:editId="58E532C8">
            <wp:extent cx="8133301" cy="62355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44342" cy="6243995"/>
                    </a:xfrm>
                    <a:prstGeom prst="rect">
                      <a:avLst/>
                    </a:prstGeom>
                    <a:noFill/>
                  </pic:spPr>
                </pic:pic>
              </a:graphicData>
            </a:graphic>
          </wp:inline>
        </w:drawing>
      </w:r>
    </w:p>
    <w:p w14:paraId="26B52EEB" w14:textId="274D1457" w:rsidR="00281DD9" w:rsidRPr="00A61615" w:rsidRDefault="00281DD9">
      <w:pPr>
        <w:rPr>
          <w:rFonts w:ascii="Helvetica" w:hAnsi="Helvetica" w:cs="Helvetica"/>
          <w:sz w:val="27"/>
          <w:szCs w:val="27"/>
        </w:rPr>
      </w:pPr>
      <w:r w:rsidRPr="00A61615">
        <w:rPr>
          <w:rFonts w:ascii="Helvetica" w:hAnsi="Helvetica" w:cs="Helvetica"/>
          <w:sz w:val="27"/>
          <w:szCs w:val="27"/>
        </w:rPr>
        <w:lastRenderedPageBreak/>
        <w:t>The Battle of Passchendaele, also known as the Third Battle of Ypres, was fought during the </w:t>
      </w:r>
      <w:hyperlink r:id="rId6" w:history="1">
        <w:r w:rsidRPr="00A61615">
          <w:rPr>
            <w:rStyle w:val="Hyperlink"/>
            <w:rFonts w:ascii="Helvetica" w:hAnsi="Helvetica" w:cs="Helvetica"/>
            <w:color w:val="auto"/>
            <w:sz w:val="27"/>
            <w:szCs w:val="27"/>
            <w:u w:val="none"/>
          </w:rPr>
          <w:t>First World War</w:t>
        </w:r>
      </w:hyperlink>
      <w:r w:rsidRPr="00A61615">
        <w:rPr>
          <w:rFonts w:ascii="Helvetica" w:hAnsi="Helvetica" w:cs="Helvetica"/>
          <w:sz w:val="27"/>
          <w:szCs w:val="27"/>
        </w:rPr>
        <w:t> from 31 July to 10 November 1917. The battle took place on the Ypres salient on the Western Front, in Belgium, where German and Allied armies had been deadlocked for three years. On 31 July, the British began a new offensive, attempting to break through German lines by capturing a ridge near the ruined village of Passchendaele. After British, Australian and New Zealand troops launched failed assaults, the Canadian Corps joined the battle on 26 October. The Canadians captured the ridge on 6 November, despite heavy rain and shelling that turned the battlefield into a quagmire. Nearly 16,000 Canadians were killed or wounded. The Battle of Passchendaele did nothing to help the Allied effort and became a symbol of the senseless slaughter of the First World War.</w:t>
      </w:r>
    </w:p>
    <w:p w14:paraId="5312160F" w14:textId="77E53016" w:rsidR="00281DD9" w:rsidRDefault="00281DD9">
      <w:pPr>
        <w:rPr>
          <w:rFonts w:ascii="Helvetica" w:hAnsi="Helvetica" w:cs="Helvetica"/>
          <w:color w:val="393939"/>
          <w:sz w:val="27"/>
          <w:szCs w:val="27"/>
        </w:rPr>
      </w:pPr>
    </w:p>
    <w:p w14:paraId="2E72B8C0" w14:textId="022661DD" w:rsidR="00281DD9" w:rsidRDefault="00281DD9">
      <w:pPr>
        <w:rPr>
          <w:rFonts w:ascii="Helvetica" w:hAnsi="Helvetica" w:cs="Helvetica"/>
          <w:color w:val="393939"/>
          <w:sz w:val="27"/>
          <w:szCs w:val="27"/>
        </w:rPr>
      </w:pPr>
    </w:p>
    <w:p w14:paraId="15851309" w14:textId="2D37F925" w:rsidR="00281DD9" w:rsidRDefault="00281DD9">
      <w:pPr>
        <w:rPr>
          <w:rFonts w:ascii="Helvetica" w:hAnsi="Helvetica" w:cs="Helvetica"/>
          <w:color w:val="393939"/>
          <w:sz w:val="27"/>
          <w:szCs w:val="27"/>
        </w:rPr>
      </w:pPr>
    </w:p>
    <w:p w14:paraId="575DC5C0" w14:textId="43783143" w:rsidR="00281DD9" w:rsidRDefault="00281DD9">
      <w:pPr>
        <w:rPr>
          <w:rFonts w:ascii="Helvetica" w:hAnsi="Helvetica" w:cs="Helvetica"/>
          <w:color w:val="393939"/>
          <w:sz w:val="27"/>
          <w:szCs w:val="27"/>
        </w:rPr>
      </w:pPr>
    </w:p>
    <w:p w14:paraId="7506C15C" w14:textId="1F34E773" w:rsidR="00281DD9" w:rsidRDefault="00281DD9">
      <w:pPr>
        <w:rPr>
          <w:rFonts w:ascii="Helvetica" w:hAnsi="Helvetica" w:cs="Helvetica"/>
          <w:color w:val="393939"/>
          <w:sz w:val="27"/>
          <w:szCs w:val="27"/>
        </w:rPr>
      </w:pPr>
    </w:p>
    <w:p w14:paraId="4B9FF886" w14:textId="530E0D09" w:rsidR="00281DD9" w:rsidRDefault="00281DD9">
      <w:pPr>
        <w:rPr>
          <w:rFonts w:ascii="Helvetica" w:hAnsi="Helvetica" w:cs="Helvetica"/>
          <w:color w:val="393939"/>
          <w:sz w:val="27"/>
          <w:szCs w:val="27"/>
        </w:rPr>
      </w:pPr>
    </w:p>
    <w:p w14:paraId="5D1702BC" w14:textId="56D0D8C9" w:rsidR="00281DD9" w:rsidRDefault="00281DD9">
      <w:pPr>
        <w:rPr>
          <w:rFonts w:ascii="Helvetica" w:hAnsi="Helvetica" w:cs="Helvetica"/>
          <w:color w:val="393939"/>
          <w:sz w:val="27"/>
          <w:szCs w:val="27"/>
        </w:rPr>
      </w:pPr>
    </w:p>
    <w:p w14:paraId="251985D7" w14:textId="5F305562" w:rsidR="00281DD9" w:rsidRDefault="00281DD9">
      <w:pPr>
        <w:rPr>
          <w:rFonts w:ascii="Helvetica" w:hAnsi="Helvetica" w:cs="Helvetica"/>
          <w:color w:val="393939"/>
          <w:sz w:val="27"/>
          <w:szCs w:val="27"/>
        </w:rPr>
      </w:pPr>
    </w:p>
    <w:p w14:paraId="5C4866FE" w14:textId="60A408AC" w:rsidR="00281DD9" w:rsidRDefault="00281DD9">
      <w:pPr>
        <w:rPr>
          <w:rFonts w:ascii="Helvetica" w:hAnsi="Helvetica" w:cs="Helvetica"/>
          <w:color w:val="393939"/>
          <w:sz w:val="27"/>
          <w:szCs w:val="27"/>
        </w:rPr>
      </w:pPr>
    </w:p>
    <w:p w14:paraId="0FED85A1" w14:textId="262C2E7B" w:rsidR="00281DD9" w:rsidRDefault="00281DD9">
      <w:pPr>
        <w:rPr>
          <w:rFonts w:ascii="Helvetica" w:hAnsi="Helvetica" w:cs="Helvetica"/>
          <w:color w:val="393939"/>
          <w:sz w:val="27"/>
          <w:szCs w:val="27"/>
        </w:rPr>
      </w:pPr>
    </w:p>
    <w:p w14:paraId="07FFF8FB" w14:textId="01FF75ED" w:rsidR="00281DD9" w:rsidRDefault="00281DD9">
      <w:pPr>
        <w:rPr>
          <w:rFonts w:ascii="Helvetica" w:hAnsi="Helvetica" w:cs="Helvetica"/>
          <w:color w:val="393939"/>
          <w:sz w:val="27"/>
          <w:szCs w:val="27"/>
        </w:rPr>
      </w:pPr>
    </w:p>
    <w:p w14:paraId="405BB62D" w14:textId="7E73140C" w:rsidR="00281DD9" w:rsidRDefault="00281DD9">
      <w:pPr>
        <w:rPr>
          <w:rFonts w:ascii="Helvetica" w:hAnsi="Helvetica" w:cs="Helvetica"/>
          <w:color w:val="393939"/>
          <w:sz w:val="27"/>
          <w:szCs w:val="27"/>
        </w:rPr>
      </w:pPr>
    </w:p>
    <w:p w14:paraId="1FD500D4" w14:textId="498D9138" w:rsidR="00281DD9" w:rsidRDefault="00281DD9">
      <w:pPr>
        <w:rPr>
          <w:rFonts w:ascii="Helvetica" w:hAnsi="Helvetica" w:cs="Helvetica"/>
          <w:color w:val="393939"/>
          <w:sz w:val="27"/>
          <w:szCs w:val="27"/>
        </w:rPr>
      </w:pPr>
    </w:p>
    <w:p w14:paraId="5708E0C4" w14:textId="45D88853" w:rsidR="00281DD9" w:rsidRDefault="00281DD9">
      <w:pPr>
        <w:rPr>
          <w:rFonts w:ascii="Helvetica" w:hAnsi="Helvetica" w:cs="Helvetica"/>
          <w:color w:val="393939"/>
          <w:sz w:val="27"/>
          <w:szCs w:val="27"/>
        </w:rPr>
      </w:pPr>
      <w:r>
        <w:rPr>
          <w:rFonts w:ascii="Helvetica" w:hAnsi="Helvetica" w:cs="Helvetica"/>
          <w:noProof/>
          <w:color w:val="393939"/>
          <w:sz w:val="27"/>
          <w:szCs w:val="27"/>
        </w:rPr>
        <w:drawing>
          <wp:inline distT="0" distB="0" distL="0" distR="0" wp14:anchorId="444C68F9" wp14:editId="4D1C39B8">
            <wp:extent cx="8185150" cy="5593186"/>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9253" cy="5595990"/>
                    </a:xfrm>
                    <a:prstGeom prst="rect">
                      <a:avLst/>
                    </a:prstGeom>
                    <a:noFill/>
                  </pic:spPr>
                </pic:pic>
              </a:graphicData>
            </a:graphic>
          </wp:inline>
        </w:drawing>
      </w:r>
    </w:p>
    <w:p w14:paraId="20AF3456" w14:textId="4EDF214F" w:rsidR="00281DD9" w:rsidRPr="00A61615" w:rsidRDefault="00281DD9">
      <w:pPr>
        <w:rPr>
          <w:rFonts w:ascii="Helvetica" w:hAnsi="Helvetica" w:cs="Helvetica"/>
          <w:sz w:val="27"/>
          <w:szCs w:val="27"/>
        </w:rPr>
      </w:pPr>
      <w:r w:rsidRPr="00A61615">
        <w:rPr>
          <w:rFonts w:ascii="Helvetica" w:hAnsi="Helvetica" w:cs="Helvetica"/>
          <w:sz w:val="27"/>
          <w:szCs w:val="27"/>
        </w:rPr>
        <w:lastRenderedPageBreak/>
        <w:t xml:space="preserve">The Battle of </w:t>
      </w:r>
      <w:proofErr w:type="spellStart"/>
      <w:r w:rsidRPr="00A61615">
        <w:rPr>
          <w:rFonts w:ascii="Helvetica" w:hAnsi="Helvetica" w:cs="Helvetica"/>
          <w:sz w:val="27"/>
          <w:szCs w:val="27"/>
        </w:rPr>
        <w:t>Vimy</w:t>
      </w:r>
      <w:proofErr w:type="spellEnd"/>
      <w:r w:rsidRPr="00A61615">
        <w:rPr>
          <w:rFonts w:ascii="Helvetica" w:hAnsi="Helvetica" w:cs="Helvetica"/>
          <w:sz w:val="27"/>
          <w:szCs w:val="27"/>
        </w:rPr>
        <w:t xml:space="preserve"> Ridge was fought during the </w:t>
      </w:r>
      <w:hyperlink r:id="rId8" w:history="1">
        <w:r w:rsidRPr="00A61615">
          <w:rPr>
            <w:rStyle w:val="Hyperlink"/>
            <w:rFonts w:ascii="Helvetica" w:hAnsi="Helvetica" w:cs="Helvetica"/>
            <w:color w:val="auto"/>
            <w:sz w:val="27"/>
            <w:szCs w:val="27"/>
            <w:u w:val="none"/>
          </w:rPr>
          <w:t>First World War</w:t>
        </w:r>
      </w:hyperlink>
      <w:r w:rsidRPr="00A61615">
        <w:rPr>
          <w:rFonts w:ascii="Helvetica" w:hAnsi="Helvetica" w:cs="Helvetica"/>
          <w:sz w:val="27"/>
          <w:szCs w:val="27"/>
        </w:rPr>
        <w:t xml:space="preserve"> from 9 to 12 April 1917. It is Canada’s most celebrated military victory — an </w:t>
      </w:r>
      <w:proofErr w:type="gramStart"/>
      <w:r w:rsidRPr="00A61615">
        <w:rPr>
          <w:rFonts w:ascii="Helvetica" w:hAnsi="Helvetica" w:cs="Helvetica"/>
          <w:sz w:val="27"/>
          <w:szCs w:val="27"/>
        </w:rPr>
        <w:t>often mythologized</w:t>
      </w:r>
      <w:proofErr w:type="gramEnd"/>
      <w:r w:rsidRPr="00A61615">
        <w:rPr>
          <w:rFonts w:ascii="Helvetica" w:hAnsi="Helvetica" w:cs="Helvetica"/>
          <w:sz w:val="27"/>
          <w:szCs w:val="27"/>
        </w:rPr>
        <w:t xml:space="preserve"> symbol of the birth of Canadian national pride and awareness. The battle took place on the Western Front, in northern France. The four divisions of the </w:t>
      </w:r>
      <w:hyperlink r:id="rId9" w:history="1">
        <w:r w:rsidRPr="00A61615">
          <w:rPr>
            <w:rStyle w:val="Hyperlink"/>
            <w:rFonts w:ascii="Helvetica" w:hAnsi="Helvetica" w:cs="Helvetica"/>
            <w:color w:val="auto"/>
            <w:sz w:val="27"/>
            <w:szCs w:val="27"/>
            <w:u w:val="none"/>
          </w:rPr>
          <w:t>Canadian Corps</w:t>
        </w:r>
      </w:hyperlink>
      <w:r w:rsidRPr="00A61615">
        <w:rPr>
          <w:rFonts w:ascii="Helvetica" w:hAnsi="Helvetica" w:cs="Helvetica"/>
          <w:sz w:val="27"/>
          <w:szCs w:val="27"/>
        </w:rPr>
        <w:t>, fighting together for the first time, attacked the ridge from 9 to 12 April 1917 and captured it from the German army. It was the largest territorial advance of any Allied force to that point in the war — but it would mean little to the outcome of the conflict. More than 10,600 Canadians were killed and wounded in the assault. Today an iconic </w:t>
      </w:r>
      <w:hyperlink r:id="rId10" w:history="1">
        <w:r w:rsidRPr="00A61615">
          <w:rPr>
            <w:rStyle w:val="Hyperlink"/>
            <w:rFonts w:ascii="Helvetica" w:hAnsi="Helvetica" w:cs="Helvetica"/>
            <w:color w:val="auto"/>
            <w:sz w:val="27"/>
            <w:szCs w:val="27"/>
            <w:u w:val="none"/>
          </w:rPr>
          <w:t>memorial</w:t>
        </w:r>
      </w:hyperlink>
      <w:r w:rsidRPr="00A61615">
        <w:rPr>
          <w:rFonts w:ascii="Helvetica" w:hAnsi="Helvetica" w:cs="Helvetica"/>
          <w:sz w:val="27"/>
          <w:szCs w:val="27"/>
        </w:rPr>
        <w:t xml:space="preserve"> atop the ridge </w:t>
      </w:r>
      <w:proofErr w:type="spellStart"/>
      <w:r w:rsidRPr="00A61615">
        <w:rPr>
          <w:rFonts w:ascii="Helvetica" w:hAnsi="Helvetica" w:cs="Helvetica"/>
          <w:sz w:val="27"/>
          <w:szCs w:val="27"/>
        </w:rPr>
        <w:t>honours</w:t>
      </w:r>
      <w:proofErr w:type="spellEnd"/>
      <w:r w:rsidRPr="00A61615">
        <w:rPr>
          <w:rFonts w:ascii="Helvetica" w:hAnsi="Helvetica" w:cs="Helvetica"/>
          <w:sz w:val="27"/>
          <w:szCs w:val="27"/>
        </w:rPr>
        <w:t xml:space="preserve"> the 11,285 Canadians killed in France throughout the war who have no known graves.</w:t>
      </w:r>
    </w:p>
    <w:p w14:paraId="610DA8E4" w14:textId="641520D2" w:rsidR="00281DD9" w:rsidRDefault="00281DD9">
      <w:pPr>
        <w:rPr>
          <w:rFonts w:ascii="Helvetica" w:hAnsi="Helvetica" w:cs="Helvetica"/>
          <w:color w:val="393939"/>
          <w:sz w:val="27"/>
          <w:szCs w:val="27"/>
        </w:rPr>
      </w:pPr>
    </w:p>
    <w:p w14:paraId="19990B02" w14:textId="1F4802BA" w:rsidR="00281DD9" w:rsidRDefault="00281DD9">
      <w:pPr>
        <w:rPr>
          <w:rFonts w:ascii="Helvetica" w:hAnsi="Helvetica" w:cs="Helvetica"/>
          <w:color w:val="393939"/>
          <w:sz w:val="27"/>
          <w:szCs w:val="27"/>
        </w:rPr>
      </w:pPr>
    </w:p>
    <w:p w14:paraId="289D597C" w14:textId="377EC190" w:rsidR="00281DD9" w:rsidRDefault="00281DD9">
      <w:pPr>
        <w:rPr>
          <w:rFonts w:ascii="Helvetica" w:hAnsi="Helvetica" w:cs="Helvetica"/>
          <w:color w:val="393939"/>
          <w:sz w:val="27"/>
          <w:szCs w:val="27"/>
        </w:rPr>
      </w:pPr>
    </w:p>
    <w:p w14:paraId="14D49126" w14:textId="39D11E7F" w:rsidR="00281DD9" w:rsidRDefault="00281DD9">
      <w:pPr>
        <w:rPr>
          <w:rFonts w:ascii="Helvetica" w:hAnsi="Helvetica" w:cs="Helvetica"/>
          <w:color w:val="393939"/>
          <w:sz w:val="27"/>
          <w:szCs w:val="27"/>
        </w:rPr>
      </w:pPr>
    </w:p>
    <w:p w14:paraId="268BB0C0" w14:textId="58087B95" w:rsidR="00281DD9" w:rsidRDefault="00281DD9">
      <w:pPr>
        <w:rPr>
          <w:rFonts w:ascii="Helvetica" w:hAnsi="Helvetica" w:cs="Helvetica"/>
          <w:color w:val="393939"/>
          <w:sz w:val="27"/>
          <w:szCs w:val="27"/>
        </w:rPr>
      </w:pPr>
    </w:p>
    <w:p w14:paraId="5879E80E" w14:textId="57C854A0" w:rsidR="00281DD9" w:rsidRDefault="00281DD9">
      <w:pPr>
        <w:rPr>
          <w:rFonts w:ascii="Helvetica" w:hAnsi="Helvetica" w:cs="Helvetica"/>
          <w:color w:val="393939"/>
          <w:sz w:val="27"/>
          <w:szCs w:val="27"/>
        </w:rPr>
      </w:pPr>
    </w:p>
    <w:p w14:paraId="3B635B69" w14:textId="6DB6AA73" w:rsidR="00281DD9" w:rsidRDefault="00281DD9">
      <w:pPr>
        <w:rPr>
          <w:rFonts w:ascii="Helvetica" w:hAnsi="Helvetica" w:cs="Helvetica"/>
          <w:color w:val="393939"/>
          <w:sz w:val="27"/>
          <w:szCs w:val="27"/>
        </w:rPr>
      </w:pPr>
    </w:p>
    <w:p w14:paraId="13B5FFC8" w14:textId="482254D4" w:rsidR="00281DD9" w:rsidRDefault="00281DD9">
      <w:pPr>
        <w:rPr>
          <w:rFonts w:ascii="Helvetica" w:hAnsi="Helvetica" w:cs="Helvetica"/>
          <w:color w:val="393939"/>
          <w:sz w:val="27"/>
          <w:szCs w:val="27"/>
        </w:rPr>
      </w:pPr>
    </w:p>
    <w:p w14:paraId="681D1331" w14:textId="3E763843" w:rsidR="00281DD9" w:rsidRDefault="00281DD9">
      <w:pPr>
        <w:rPr>
          <w:rFonts w:ascii="Helvetica" w:hAnsi="Helvetica" w:cs="Helvetica"/>
          <w:color w:val="393939"/>
          <w:sz w:val="27"/>
          <w:szCs w:val="27"/>
        </w:rPr>
      </w:pPr>
    </w:p>
    <w:p w14:paraId="585926AC" w14:textId="6F2D877F" w:rsidR="00281DD9" w:rsidRDefault="00281DD9">
      <w:pPr>
        <w:rPr>
          <w:rFonts w:ascii="Helvetica" w:hAnsi="Helvetica" w:cs="Helvetica"/>
          <w:color w:val="393939"/>
          <w:sz w:val="27"/>
          <w:szCs w:val="27"/>
        </w:rPr>
      </w:pPr>
    </w:p>
    <w:p w14:paraId="40B40C5F" w14:textId="564B6E74" w:rsidR="00281DD9" w:rsidRDefault="00281DD9">
      <w:pPr>
        <w:rPr>
          <w:rFonts w:ascii="Helvetica" w:hAnsi="Helvetica" w:cs="Helvetica"/>
          <w:color w:val="393939"/>
          <w:sz w:val="27"/>
          <w:szCs w:val="27"/>
        </w:rPr>
      </w:pPr>
    </w:p>
    <w:p w14:paraId="26D93F18" w14:textId="77564538" w:rsidR="00281DD9" w:rsidRDefault="00281DD9">
      <w:pPr>
        <w:rPr>
          <w:rFonts w:ascii="Helvetica" w:hAnsi="Helvetica" w:cs="Helvetica"/>
          <w:color w:val="393939"/>
          <w:sz w:val="27"/>
          <w:szCs w:val="27"/>
        </w:rPr>
      </w:pPr>
    </w:p>
    <w:p w14:paraId="43AA7CD0" w14:textId="7E8320FC" w:rsidR="00281DD9" w:rsidRDefault="00281DD9">
      <w:pPr>
        <w:rPr>
          <w:rFonts w:ascii="Helvetica" w:hAnsi="Helvetica" w:cs="Helvetica"/>
          <w:color w:val="393939"/>
          <w:sz w:val="27"/>
          <w:szCs w:val="27"/>
        </w:rPr>
      </w:pPr>
    </w:p>
    <w:p w14:paraId="07955332" w14:textId="6D48C217" w:rsidR="00281DD9" w:rsidRDefault="00281DD9">
      <w:r>
        <w:rPr>
          <w:noProof/>
        </w:rPr>
        <w:lastRenderedPageBreak/>
        <w:drawing>
          <wp:inline distT="0" distB="0" distL="0" distR="0" wp14:anchorId="0E40F488" wp14:editId="23076209">
            <wp:extent cx="8156620" cy="579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1033" cy="5794333"/>
                    </a:xfrm>
                    <a:prstGeom prst="rect">
                      <a:avLst/>
                    </a:prstGeom>
                    <a:noFill/>
                  </pic:spPr>
                </pic:pic>
              </a:graphicData>
            </a:graphic>
          </wp:inline>
        </w:drawing>
      </w:r>
    </w:p>
    <w:p w14:paraId="1B4AEFDB" w14:textId="4F1565BC" w:rsidR="00281DD9" w:rsidRPr="00A61615" w:rsidRDefault="00281DD9">
      <w:pPr>
        <w:rPr>
          <w:rFonts w:ascii="Helvetica" w:hAnsi="Helvetica" w:cs="Helvetica"/>
          <w:sz w:val="27"/>
          <w:szCs w:val="27"/>
        </w:rPr>
      </w:pPr>
      <w:r w:rsidRPr="00A61615">
        <w:rPr>
          <w:rFonts w:ascii="Helvetica" w:hAnsi="Helvetica" w:cs="Helvetica"/>
          <w:sz w:val="27"/>
          <w:szCs w:val="27"/>
        </w:rPr>
        <w:lastRenderedPageBreak/>
        <w:t>The Battle of Cambrai in northern France took place from 27 September to 11 October 1918, during the </w:t>
      </w:r>
      <w:hyperlink r:id="rId12" w:history="1">
        <w:r w:rsidRPr="00A61615">
          <w:rPr>
            <w:rStyle w:val="Hyperlink"/>
            <w:rFonts w:ascii="Helvetica" w:hAnsi="Helvetica" w:cs="Helvetica"/>
            <w:color w:val="auto"/>
            <w:sz w:val="27"/>
            <w:szCs w:val="27"/>
            <w:u w:val="none"/>
          </w:rPr>
          <w:t>First World War</w:t>
        </w:r>
      </w:hyperlink>
      <w:r w:rsidRPr="00A61615">
        <w:rPr>
          <w:rFonts w:ascii="Helvetica" w:hAnsi="Helvetica" w:cs="Helvetica"/>
          <w:sz w:val="27"/>
          <w:szCs w:val="27"/>
        </w:rPr>
        <w:t>. The battle was among the Canadian Corps' most impressive tactical victories of the war, particularly because of the Canadians' skillful use of military engineers. It was part of a series of connected battles at the start of the Hundred Days Campaign, which would lead to the defeat of Germany and the end the war.</w:t>
      </w:r>
    </w:p>
    <w:p w14:paraId="46333640" w14:textId="77777777" w:rsidR="00281DD9" w:rsidRPr="00A61615" w:rsidRDefault="00281DD9" w:rsidP="00281DD9">
      <w:pPr>
        <w:pStyle w:val="NormalWeb"/>
        <w:rPr>
          <w:rFonts w:ascii="Helvetica" w:hAnsi="Helvetica" w:cs="Helvetica"/>
          <w:sz w:val="27"/>
          <w:szCs w:val="27"/>
        </w:rPr>
      </w:pPr>
      <w:r w:rsidRPr="00A61615">
        <w:rPr>
          <w:rFonts w:ascii="Helvetica" w:hAnsi="Helvetica" w:cs="Helvetica"/>
          <w:sz w:val="27"/>
          <w:szCs w:val="27"/>
        </w:rPr>
        <w:t xml:space="preserve">On the morning of </w:t>
      </w:r>
      <w:proofErr w:type="gramStart"/>
      <w:r w:rsidRPr="00A61615">
        <w:rPr>
          <w:rFonts w:ascii="Helvetica" w:hAnsi="Helvetica" w:cs="Helvetica"/>
          <w:sz w:val="27"/>
          <w:szCs w:val="27"/>
        </w:rPr>
        <w:t>27 September</w:t>
      </w:r>
      <w:proofErr w:type="gramEnd"/>
      <w:r w:rsidRPr="00A61615">
        <w:rPr>
          <w:rFonts w:ascii="Helvetica" w:hAnsi="Helvetica" w:cs="Helvetica"/>
          <w:sz w:val="27"/>
          <w:szCs w:val="27"/>
        </w:rPr>
        <w:t xml:space="preserve"> the Canadian Corps, with British forces on its flanks, assaulted a dry portion of the partially excavated canal, following in the wake of a moving, or creeping, artillery barrage that kept German defenders down in their dugouts or concrete machine-gun posts. By nightfall, after a day of stiff fighting, the canal had been crossed and secured, and </w:t>
      </w:r>
      <w:proofErr w:type="spellStart"/>
      <w:r w:rsidRPr="00A61615">
        <w:rPr>
          <w:rFonts w:ascii="Helvetica" w:hAnsi="Helvetica" w:cs="Helvetica"/>
          <w:sz w:val="27"/>
          <w:szCs w:val="27"/>
        </w:rPr>
        <w:t>Bourlon</w:t>
      </w:r>
      <w:proofErr w:type="spellEnd"/>
      <w:r w:rsidRPr="00A61615">
        <w:rPr>
          <w:rFonts w:ascii="Helvetica" w:hAnsi="Helvetica" w:cs="Helvetica"/>
          <w:sz w:val="27"/>
          <w:szCs w:val="27"/>
        </w:rPr>
        <w:t xml:space="preserve"> Wood captured.</w:t>
      </w:r>
    </w:p>
    <w:p w14:paraId="35B50C51" w14:textId="77777777" w:rsidR="00281DD9" w:rsidRPr="00A61615" w:rsidRDefault="00281DD9" w:rsidP="00281DD9">
      <w:pPr>
        <w:pStyle w:val="NormalWeb"/>
        <w:rPr>
          <w:rFonts w:ascii="Helvetica" w:hAnsi="Helvetica" w:cs="Helvetica"/>
          <w:sz w:val="27"/>
          <w:szCs w:val="27"/>
        </w:rPr>
      </w:pPr>
      <w:r w:rsidRPr="00A61615">
        <w:rPr>
          <w:rFonts w:ascii="Helvetica" w:hAnsi="Helvetica" w:cs="Helvetica"/>
          <w:sz w:val="27"/>
          <w:szCs w:val="27"/>
        </w:rPr>
        <w:t>For the next several days the Canadians fended off heavy German counterattacks. Throughout the battle they were assisted over the difficult and often-flooded terrain by engineers who repaired roads and hastily assembled bridges for infantry and artillery.</w:t>
      </w:r>
    </w:p>
    <w:p w14:paraId="7DA65BCF" w14:textId="77777777" w:rsidR="00281DD9" w:rsidRPr="00A61615" w:rsidRDefault="00281DD9" w:rsidP="00281DD9">
      <w:pPr>
        <w:pStyle w:val="NormalWeb"/>
        <w:rPr>
          <w:rFonts w:ascii="Helvetica" w:hAnsi="Helvetica" w:cs="Helvetica"/>
          <w:sz w:val="27"/>
          <w:szCs w:val="27"/>
        </w:rPr>
      </w:pPr>
      <w:r w:rsidRPr="00A61615">
        <w:rPr>
          <w:rFonts w:ascii="Helvetica" w:hAnsi="Helvetica" w:cs="Helvetica"/>
          <w:sz w:val="27"/>
          <w:szCs w:val="27"/>
        </w:rPr>
        <w:t xml:space="preserve">With Cambrai's outer </w:t>
      </w:r>
      <w:proofErr w:type="spellStart"/>
      <w:r w:rsidRPr="00A61615">
        <w:rPr>
          <w:rFonts w:ascii="Helvetica" w:hAnsi="Helvetica" w:cs="Helvetica"/>
          <w:sz w:val="27"/>
          <w:szCs w:val="27"/>
        </w:rPr>
        <w:t>defences</w:t>
      </w:r>
      <w:proofErr w:type="spellEnd"/>
      <w:r w:rsidRPr="00A61615">
        <w:rPr>
          <w:rFonts w:ascii="Helvetica" w:hAnsi="Helvetica" w:cs="Helvetica"/>
          <w:sz w:val="27"/>
          <w:szCs w:val="27"/>
        </w:rPr>
        <w:t xml:space="preserve"> overrun, the city was captured and liberated by the Allies on 11 October.</w:t>
      </w:r>
    </w:p>
    <w:p w14:paraId="02ECCC45" w14:textId="721D12FA" w:rsidR="00281DD9" w:rsidRDefault="00281DD9"/>
    <w:p w14:paraId="606DE78C" w14:textId="7358C0E5" w:rsidR="00281DD9" w:rsidRDefault="00281DD9"/>
    <w:p w14:paraId="2EED05A2" w14:textId="55FDD5D1" w:rsidR="00281DD9" w:rsidRDefault="00281DD9"/>
    <w:p w14:paraId="06009516" w14:textId="5F641E85" w:rsidR="00281DD9" w:rsidRDefault="00281DD9"/>
    <w:p w14:paraId="1EF3B0A1" w14:textId="05CBE1F0" w:rsidR="00281DD9" w:rsidRDefault="00281DD9"/>
    <w:p w14:paraId="79A778AB" w14:textId="28CD3913" w:rsidR="00281DD9" w:rsidRDefault="00281DD9"/>
    <w:p w14:paraId="6413589B" w14:textId="553B0FD1" w:rsidR="00281DD9" w:rsidRDefault="00281DD9"/>
    <w:p w14:paraId="55DAB923" w14:textId="42FD695A" w:rsidR="00281DD9" w:rsidRDefault="00281DD9"/>
    <w:p w14:paraId="0EBF8248" w14:textId="63F5BCCD" w:rsidR="00281DD9" w:rsidRDefault="00281DD9"/>
    <w:p w14:paraId="1787FFC2" w14:textId="6C5E75D9" w:rsidR="00281DD9" w:rsidRDefault="00281DD9">
      <w:r>
        <w:rPr>
          <w:noProof/>
        </w:rPr>
        <w:lastRenderedPageBreak/>
        <w:drawing>
          <wp:inline distT="0" distB="0" distL="0" distR="0" wp14:anchorId="00C15FB6" wp14:editId="498AC96F">
            <wp:extent cx="8229600" cy="4921885"/>
            <wp:effectExtent l="0" t="0" r="0" b="0"/>
            <wp:docPr id="4" name="Picture 4" descr="10 Facts About the Battle of Verdun | Histo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Facts About the Battle of Verdun | History H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921885"/>
                    </a:xfrm>
                    <a:prstGeom prst="rect">
                      <a:avLst/>
                    </a:prstGeom>
                    <a:noFill/>
                    <a:ln>
                      <a:noFill/>
                    </a:ln>
                  </pic:spPr>
                </pic:pic>
              </a:graphicData>
            </a:graphic>
          </wp:inline>
        </w:drawing>
      </w:r>
    </w:p>
    <w:p w14:paraId="7EDBED74" w14:textId="4981A41C" w:rsidR="00281DD9" w:rsidRDefault="00281DD9"/>
    <w:p w14:paraId="0D819599" w14:textId="3F54D6BD" w:rsidR="00281DD9" w:rsidRDefault="00281DD9"/>
    <w:p w14:paraId="34BEE76E" w14:textId="1AC1277A" w:rsidR="00281DD9" w:rsidRDefault="00281DD9"/>
    <w:p w14:paraId="1728CE88" w14:textId="77777777" w:rsidR="00A61615" w:rsidRPr="00A61615" w:rsidRDefault="00A61615" w:rsidP="00A61615">
      <w:pPr>
        <w:shd w:val="clear" w:color="auto" w:fill="FFFFFF"/>
        <w:spacing w:after="100" w:afterAutospacing="1" w:line="240" w:lineRule="auto"/>
        <w:rPr>
          <w:rFonts w:ascii="Georgia" w:eastAsia="Times New Roman" w:hAnsi="Georgia" w:cs="Times New Roman"/>
          <w:sz w:val="30"/>
          <w:szCs w:val="30"/>
        </w:rPr>
      </w:pPr>
      <w:r w:rsidRPr="00A61615">
        <w:rPr>
          <w:rFonts w:ascii="Georgia" w:eastAsia="Times New Roman" w:hAnsi="Georgia" w:cs="Times New Roman"/>
          <w:sz w:val="30"/>
          <w:szCs w:val="30"/>
        </w:rPr>
        <w:lastRenderedPageBreak/>
        <w:t>Battle of Verdun, (February 21–December 18, 1916), </w:t>
      </w:r>
      <w:hyperlink r:id="rId14" w:history="1">
        <w:r w:rsidRPr="00A61615">
          <w:rPr>
            <w:rFonts w:ascii="Georgia" w:eastAsia="Times New Roman" w:hAnsi="Georgia" w:cs="Times New Roman"/>
            <w:sz w:val="30"/>
            <w:szCs w:val="30"/>
          </w:rPr>
          <w:t>World War I</w:t>
        </w:r>
      </w:hyperlink>
      <w:r w:rsidRPr="00A61615">
        <w:rPr>
          <w:rFonts w:ascii="Georgia" w:eastAsia="Times New Roman" w:hAnsi="Georgia" w:cs="Times New Roman"/>
          <w:sz w:val="30"/>
          <w:szCs w:val="30"/>
        </w:rPr>
        <w:t> engagement in which the </w:t>
      </w:r>
      <w:hyperlink r:id="rId15" w:history="1">
        <w:r w:rsidRPr="00A61615">
          <w:rPr>
            <w:rFonts w:ascii="Georgia" w:eastAsia="Times New Roman" w:hAnsi="Georgia" w:cs="Times New Roman"/>
            <w:sz w:val="30"/>
            <w:szCs w:val="30"/>
          </w:rPr>
          <w:t>French</w:t>
        </w:r>
      </w:hyperlink>
      <w:r w:rsidRPr="00A61615">
        <w:rPr>
          <w:rFonts w:ascii="Georgia" w:eastAsia="Times New Roman" w:hAnsi="Georgia" w:cs="Times New Roman"/>
          <w:sz w:val="30"/>
          <w:szCs w:val="30"/>
        </w:rPr>
        <w:t> repulsed a major </w:t>
      </w:r>
      <w:hyperlink r:id="rId16" w:history="1">
        <w:r w:rsidRPr="00A61615">
          <w:rPr>
            <w:rFonts w:ascii="Georgia" w:eastAsia="Times New Roman" w:hAnsi="Georgia" w:cs="Times New Roman"/>
            <w:sz w:val="30"/>
            <w:szCs w:val="30"/>
          </w:rPr>
          <w:t>German</w:t>
        </w:r>
      </w:hyperlink>
      <w:r w:rsidRPr="00A61615">
        <w:rPr>
          <w:rFonts w:ascii="Georgia" w:eastAsia="Times New Roman" w:hAnsi="Georgia" w:cs="Times New Roman"/>
          <w:sz w:val="30"/>
          <w:szCs w:val="30"/>
        </w:rPr>
        <w:t> offensive. It was one of the longest, bloodiest, and most-ferocious battles of the war; French casualties amounted to about 400,000, German ones to about 350,000. Some 300,000 were killed.</w:t>
      </w:r>
    </w:p>
    <w:p w14:paraId="1387E4D1" w14:textId="64E97150" w:rsidR="00A61615" w:rsidRPr="00A61615" w:rsidRDefault="00A61615" w:rsidP="00A61615">
      <w:pPr>
        <w:shd w:val="clear" w:color="auto" w:fill="FFFFFF"/>
        <w:spacing w:after="0" w:line="240" w:lineRule="auto"/>
        <w:rPr>
          <w:rFonts w:ascii="Roboto" w:eastAsia="Times New Roman" w:hAnsi="Roboto" w:cs="Times New Roman"/>
          <w:sz w:val="24"/>
          <w:szCs w:val="24"/>
        </w:rPr>
      </w:pPr>
      <w:r w:rsidRPr="00A61615">
        <w:rPr>
          <w:rFonts w:ascii="Roboto" w:eastAsia="Times New Roman" w:hAnsi="Roboto" w:cs="Times New Roman"/>
          <w:sz w:val="24"/>
          <w:szCs w:val="24"/>
        </w:rPr>
        <w:fldChar w:fldCharType="begin"/>
      </w:r>
      <w:r w:rsidRPr="00A61615">
        <w:rPr>
          <w:rFonts w:ascii="Roboto" w:eastAsia="Times New Roman" w:hAnsi="Roboto" w:cs="Times New Roman"/>
          <w:sz w:val="24"/>
          <w:szCs w:val="24"/>
        </w:rPr>
        <w:instrText xml:space="preserve"> HYPERLINK "https://www.britannica.com/video/180210/Overview-Battle-of-Verdun-1916" </w:instrText>
      </w:r>
      <w:r w:rsidRPr="00A61615">
        <w:rPr>
          <w:rFonts w:ascii="Roboto" w:eastAsia="Times New Roman" w:hAnsi="Roboto" w:cs="Times New Roman"/>
          <w:sz w:val="24"/>
          <w:szCs w:val="24"/>
        </w:rPr>
        <w:fldChar w:fldCharType="separate"/>
      </w:r>
    </w:p>
    <w:p w14:paraId="61EF34CF" w14:textId="3B2A9C97" w:rsidR="00A61615" w:rsidRPr="00A61615" w:rsidRDefault="00A61615" w:rsidP="00A61615">
      <w:pPr>
        <w:shd w:val="clear" w:color="auto" w:fill="FFFFFF"/>
        <w:spacing w:after="0" w:line="240" w:lineRule="auto"/>
        <w:rPr>
          <w:rFonts w:ascii="Times New Roman" w:eastAsia="Times New Roman" w:hAnsi="Times New Roman" w:cs="Times New Roman"/>
          <w:sz w:val="24"/>
          <w:szCs w:val="24"/>
        </w:rPr>
      </w:pPr>
      <w:r w:rsidRPr="00A61615">
        <w:rPr>
          <w:rFonts w:ascii="Roboto" w:eastAsia="Times New Roman" w:hAnsi="Roboto" w:cs="Times New Roman"/>
          <w:sz w:val="24"/>
          <w:szCs w:val="24"/>
        </w:rPr>
        <w:fldChar w:fldCharType="end"/>
      </w:r>
      <w:r w:rsidRPr="00A61615">
        <w:rPr>
          <w:rFonts w:ascii="Georgia" w:eastAsia="Times New Roman" w:hAnsi="Georgia" w:cs="Times New Roman"/>
          <w:sz w:val="30"/>
          <w:szCs w:val="30"/>
        </w:rPr>
        <w:t>German Gen. </w:t>
      </w:r>
      <w:hyperlink r:id="rId17" w:history="1">
        <w:r w:rsidRPr="00A61615">
          <w:rPr>
            <w:rFonts w:ascii="Georgia" w:eastAsia="Times New Roman" w:hAnsi="Georgia" w:cs="Times New Roman"/>
            <w:sz w:val="30"/>
            <w:szCs w:val="30"/>
          </w:rPr>
          <w:t>Erich von Falkenhayn</w:t>
        </w:r>
      </w:hyperlink>
      <w:r w:rsidRPr="00A61615">
        <w:rPr>
          <w:rFonts w:ascii="Georgia" w:eastAsia="Times New Roman" w:hAnsi="Georgia" w:cs="Times New Roman"/>
          <w:sz w:val="30"/>
          <w:szCs w:val="30"/>
        </w:rPr>
        <w:t> believed that the war would be won or lost in </w:t>
      </w:r>
      <w:hyperlink r:id="rId18" w:history="1">
        <w:r w:rsidRPr="00A61615">
          <w:rPr>
            <w:rFonts w:ascii="Georgia" w:eastAsia="Times New Roman" w:hAnsi="Georgia" w:cs="Times New Roman"/>
            <w:sz w:val="30"/>
            <w:szCs w:val="30"/>
          </w:rPr>
          <w:t>France</w:t>
        </w:r>
      </w:hyperlink>
      <w:r w:rsidRPr="00A61615">
        <w:rPr>
          <w:rFonts w:ascii="Georgia" w:eastAsia="Times New Roman" w:hAnsi="Georgia" w:cs="Times New Roman"/>
          <w:sz w:val="30"/>
          <w:szCs w:val="30"/>
        </w:rPr>
        <w:t>, and he felt that a strategy of </w:t>
      </w:r>
      <w:hyperlink r:id="rId19" w:history="1">
        <w:r w:rsidRPr="00A61615">
          <w:rPr>
            <w:rFonts w:ascii="Georgia" w:eastAsia="Times New Roman" w:hAnsi="Georgia" w:cs="Times New Roman"/>
            <w:sz w:val="30"/>
            <w:szCs w:val="30"/>
          </w:rPr>
          <w:t>attrition</w:t>
        </w:r>
      </w:hyperlink>
      <w:r w:rsidRPr="00A61615">
        <w:rPr>
          <w:rFonts w:ascii="Georgia" w:eastAsia="Times New Roman" w:hAnsi="Georgia" w:cs="Times New Roman"/>
          <w:sz w:val="30"/>
          <w:szCs w:val="30"/>
        </w:rPr>
        <w:t> was </w:t>
      </w:r>
      <w:hyperlink r:id="rId20" w:history="1">
        <w:r w:rsidRPr="00A61615">
          <w:rPr>
            <w:rFonts w:ascii="Georgia" w:eastAsia="Times New Roman" w:hAnsi="Georgia" w:cs="Times New Roman"/>
            <w:sz w:val="30"/>
            <w:szCs w:val="30"/>
          </w:rPr>
          <w:t>Germany’s</w:t>
        </w:r>
      </w:hyperlink>
      <w:r w:rsidRPr="00A61615">
        <w:rPr>
          <w:rFonts w:ascii="Georgia" w:eastAsia="Times New Roman" w:hAnsi="Georgia" w:cs="Times New Roman"/>
          <w:sz w:val="30"/>
          <w:szCs w:val="30"/>
        </w:rPr>
        <w:t> best hope of achieving its goals. In a letter to German Emperor </w:t>
      </w:r>
      <w:hyperlink r:id="rId21" w:history="1">
        <w:r w:rsidRPr="00A61615">
          <w:rPr>
            <w:rFonts w:ascii="Georgia" w:eastAsia="Times New Roman" w:hAnsi="Georgia" w:cs="Times New Roman"/>
            <w:sz w:val="30"/>
            <w:szCs w:val="30"/>
          </w:rPr>
          <w:t>William II</w:t>
        </w:r>
      </w:hyperlink>
      <w:r w:rsidRPr="00A61615">
        <w:rPr>
          <w:rFonts w:ascii="Georgia" w:eastAsia="Times New Roman" w:hAnsi="Georgia" w:cs="Times New Roman"/>
          <w:sz w:val="30"/>
          <w:szCs w:val="30"/>
        </w:rPr>
        <w:t> in late 1915, he argued that Britain was the most </w:t>
      </w:r>
      <w:hyperlink r:id="rId22" w:history="1">
        <w:r w:rsidRPr="00A61615">
          <w:rPr>
            <w:rFonts w:ascii="Georgia" w:eastAsia="Times New Roman" w:hAnsi="Georgia" w:cs="Times New Roman"/>
            <w:sz w:val="30"/>
            <w:szCs w:val="30"/>
          </w:rPr>
          <w:t>formidable</w:t>
        </w:r>
      </w:hyperlink>
      <w:r w:rsidRPr="00A61615">
        <w:rPr>
          <w:rFonts w:ascii="Georgia" w:eastAsia="Times New Roman" w:hAnsi="Georgia" w:cs="Times New Roman"/>
          <w:sz w:val="30"/>
          <w:szCs w:val="30"/>
        </w:rPr>
        <w:t> of the </w:t>
      </w:r>
      <w:hyperlink r:id="rId23" w:history="1">
        <w:r w:rsidRPr="00A61615">
          <w:rPr>
            <w:rFonts w:ascii="Georgia" w:eastAsia="Times New Roman" w:hAnsi="Georgia" w:cs="Times New Roman"/>
            <w:sz w:val="30"/>
            <w:szCs w:val="30"/>
          </w:rPr>
          <w:t>Allied powers</w:t>
        </w:r>
      </w:hyperlink>
      <w:r w:rsidRPr="00A61615">
        <w:rPr>
          <w:rFonts w:ascii="Georgia" w:eastAsia="Times New Roman" w:hAnsi="Georgia" w:cs="Times New Roman"/>
          <w:sz w:val="30"/>
          <w:szCs w:val="30"/>
        </w:rPr>
        <w:t>, but he conceded that it could not be assaulted directly, save by </w:t>
      </w:r>
      <w:hyperlink r:id="rId24" w:history="1">
        <w:r w:rsidRPr="00A61615">
          <w:rPr>
            <w:rFonts w:ascii="Georgia" w:eastAsia="Times New Roman" w:hAnsi="Georgia" w:cs="Times New Roman"/>
            <w:sz w:val="30"/>
            <w:szCs w:val="30"/>
          </w:rPr>
          <w:t>submarine</w:t>
        </w:r>
      </w:hyperlink>
      <w:r w:rsidRPr="00A61615">
        <w:rPr>
          <w:rFonts w:ascii="Georgia" w:eastAsia="Times New Roman" w:hAnsi="Georgia" w:cs="Times New Roman"/>
          <w:sz w:val="30"/>
          <w:szCs w:val="30"/>
        </w:rPr>
        <w:t> warfare, as the British sector of the Western Front did not lend itself to offensive operations (an </w:t>
      </w:r>
      <w:hyperlink r:id="rId25" w:history="1">
        <w:r w:rsidRPr="00A61615">
          <w:rPr>
            <w:rFonts w:ascii="Georgia" w:eastAsia="Times New Roman" w:hAnsi="Georgia" w:cs="Times New Roman"/>
            <w:sz w:val="30"/>
            <w:szCs w:val="30"/>
          </w:rPr>
          <w:t>assessment</w:t>
        </w:r>
      </w:hyperlink>
      <w:r w:rsidRPr="00A61615">
        <w:rPr>
          <w:rFonts w:ascii="Georgia" w:eastAsia="Times New Roman" w:hAnsi="Georgia" w:cs="Times New Roman"/>
          <w:sz w:val="30"/>
          <w:szCs w:val="30"/>
        </w:rPr>
        <w:t> that would be proved correct at the </w:t>
      </w:r>
      <w:hyperlink r:id="rId26" w:history="1">
        <w:r w:rsidRPr="00A61615">
          <w:rPr>
            <w:rFonts w:ascii="Georgia" w:eastAsia="Times New Roman" w:hAnsi="Georgia" w:cs="Times New Roman"/>
            <w:sz w:val="30"/>
            <w:szCs w:val="30"/>
          </w:rPr>
          <w:t>First Battle of the Somme</w:t>
        </w:r>
      </w:hyperlink>
      <w:r w:rsidRPr="00A61615">
        <w:rPr>
          <w:rFonts w:ascii="Georgia" w:eastAsia="Times New Roman" w:hAnsi="Georgia" w:cs="Times New Roman"/>
          <w:sz w:val="30"/>
          <w:szCs w:val="30"/>
        </w:rPr>
        <w:t xml:space="preserve">). In Falkenhayn’s view, Britain’s “real weapons” in the war were the French, Russian, and Italian armies. He regarded Russia as already paralyzed and Italy as unlikely to affect the outcome of the war, concluding, “Only France remains.” Falkenhayn stated that a breakthrough </w:t>
      </w:r>
      <w:proofErr w:type="spellStart"/>
      <w:r w:rsidRPr="00A61615">
        <w:rPr>
          <w:rFonts w:ascii="Georgia" w:eastAsia="Times New Roman" w:hAnsi="Georgia" w:cs="Times New Roman"/>
          <w:sz w:val="30"/>
          <w:szCs w:val="30"/>
        </w:rPr>
        <w:t>en</w:t>
      </w:r>
      <w:proofErr w:type="spellEnd"/>
      <w:r w:rsidRPr="00A61615">
        <w:rPr>
          <w:rFonts w:ascii="Georgia" w:eastAsia="Times New Roman" w:hAnsi="Georgia" w:cs="Times New Roman"/>
          <w:sz w:val="30"/>
          <w:szCs w:val="30"/>
        </w:rPr>
        <w:t xml:space="preserve"> masse was unnecessary and that instead Germany should bleed France to death by choosing a point of attack “for the retention of which the French would be compelled to throw in every man they have.”</w:t>
      </w:r>
    </w:p>
    <w:p w14:paraId="00C8C326" w14:textId="22246149" w:rsidR="00281DD9" w:rsidRDefault="00281DD9"/>
    <w:p w14:paraId="68B4F6CC" w14:textId="016CE2AE" w:rsidR="00A61615" w:rsidRDefault="00A61615"/>
    <w:p w14:paraId="4940D645" w14:textId="57690396" w:rsidR="00A61615" w:rsidRDefault="00A61615"/>
    <w:p w14:paraId="72BB73B8" w14:textId="1C535F12" w:rsidR="00A61615" w:rsidRDefault="00A61615"/>
    <w:p w14:paraId="4572E784" w14:textId="642892B6" w:rsidR="00A61615" w:rsidRDefault="00A61615"/>
    <w:p w14:paraId="03912F35" w14:textId="73CCA49F" w:rsidR="00A61615" w:rsidRDefault="00A61615"/>
    <w:p w14:paraId="0CD45396" w14:textId="489763A7" w:rsidR="00A61615" w:rsidRDefault="00A61615"/>
    <w:p w14:paraId="72D6E66A" w14:textId="39526E2A" w:rsidR="00A61615" w:rsidRDefault="00A61615"/>
    <w:p w14:paraId="48FD6227" w14:textId="77777777" w:rsidR="00A61615" w:rsidRDefault="00A61615">
      <w:pPr>
        <w:sectPr w:rsidR="00A61615" w:rsidSect="00281DD9">
          <w:pgSz w:w="15840" w:h="12240" w:orient="landscape"/>
          <w:pgMar w:top="1440" w:right="1440" w:bottom="1440" w:left="1440" w:header="720" w:footer="720" w:gutter="0"/>
          <w:cols w:space="720"/>
          <w:docGrid w:linePitch="360"/>
        </w:sectPr>
      </w:pPr>
    </w:p>
    <w:p w14:paraId="2A590C43" w14:textId="6BB372CE" w:rsidR="00A61615" w:rsidRDefault="00A61615">
      <w:r>
        <w:lastRenderedPageBreak/>
        <w:t>Name: ____________________________________</w:t>
      </w:r>
    </w:p>
    <w:p w14:paraId="5E48418B" w14:textId="581FD087" w:rsidR="00A61615" w:rsidRDefault="00A61615">
      <w:r>
        <w:t>Exploring Both Primary and Secondary Sources</w:t>
      </w:r>
    </w:p>
    <w:p w14:paraId="578FAB2D" w14:textId="6AF531AB" w:rsidR="00A61615" w:rsidRDefault="00A61615">
      <w:r>
        <w:t>Battles of WW1</w:t>
      </w:r>
    </w:p>
    <w:tbl>
      <w:tblPr>
        <w:tblStyle w:val="TableGrid"/>
        <w:tblW w:w="0" w:type="auto"/>
        <w:tblLook w:val="04A0" w:firstRow="1" w:lastRow="0" w:firstColumn="1" w:lastColumn="0" w:noHBand="0" w:noVBand="1"/>
      </w:tblPr>
      <w:tblGrid>
        <w:gridCol w:w="1870"/>
        <w:gridCol w:w="1870"/>
        <w:gridCol w:w="1870"/>
        <w:gridCol w:w="1870"/>
        <w:gridCol w:w="1870"/>
      </w:tblGrid>
      <w:tr w:rsidR="00A61615" w14:paraId="1FDF3B47" w14:textId="77777777" w:rsidTr="00A61615">
        <w:tc>
          <w:tcPr>
            <w:tcW w:w="1870" w:type="dxa"/>
          </w:tcPr>
          <w:p w14:paraId="42F62ED4" w14:textId="77777777" w:rsidR="00A61615" w:rsidRDefault="00A61615"/>
        </w:tc>
        <w:tc>
          <w:tcPr>
            <w:tcW w:w="1870" w:type="dxa"/>
          </w:tcPr>
          <w:p w14:paraId="796F43C5" w14:textId="4172A724" w:rsidR="00A61615" w:rsidRDefault="00A61615">
            <w:r>
              <w:t>Battle of Verdun</w:t>
            </w:r>
          </w:p>
        </w:tc>
        <w:tc>
          <w:tcPr>
            <w:tcW w:w="1870" w:type="dxa"/>
          </w:tcPr>
          <w:p w14:paraId="3C87D02E" w14:textId="6096A553" w:rsidR="00A61615" w:rsidRDefault="00A61615">
            <w:r>
              <w:t xml:space="preserve">Battle of </w:t>
            </w:r>
            <w:proofErr w:type="spellStart"/>
            <w:r>
              <w:t>Vimy</w:t>
            </w:r>
            <w:proofErr w:type="spellEnd"/>
            <w:r>
              <w:t xml:space="preserve"> Ridge</w:t>
            </w:r>
          </w:p>
        </w:tc>
        <w:tc>
          <w:tcPr>
            <w:tcW w:w="1870" w:type="dxa"/>
          </w:tcPr>
          <w:p w14:paraId="414A590A" w14:textId="4085C788" w:rsidR="00A61615" w:rsidRDefault="00A61615">
            <w:r>
              <w:t>Battle of Passchendaele</w:t>
            </w:r>
          </w:p>
        </w:tc>
        <w:tc>
          <w:tcPr>
            <w:tcW w:w="1870" w:type="dxa"/>
          </w:tcPr>
          <w:p w14:paraId="5C46B6CA" w14:textId="3112BCAD" w:rsidR="00A61615" w:rsidRDefault="00A61615">
            <w:r>
              <w:t>Battle of Cambrai</w:t>
            </w:r>
          </w:p>
        </w:tc>
      </w:tr>
      <w:tr w:rsidR="00A61615" w14:paraId="64DFCECB" w14:textId="77777777" w:rsidTr="00A61615">
        <w:tc>
          <w:tcPr>
            <w:tcW w:w="1870" w:type="dxa"/>
          </w:tcPr>
          <w:p w14:paraId="51F1C8BE" w14:textId="29871204" w:rsidR="00A61615" w:rsidRDefault="00A61615">
            <w:r>
              <w:t>Make inferences about the battle based on the primary source provided.</w:t>
            </w:r>
          </w:p>
        </w:tc>
        <w:tc>
          <w:tcPr>
            <w:tcW w:w="1870" w:type="dxa"/>
          </w:tcPr>
          <w:p w14:paraId="029F74C3" w14:textId="77777777" w:rsidR="00A61615" w:rsidRDefault="00A61615"/>
          <w:p w14:paraId="07963511" w14:textId="77777777" w:rsidR="00A61615" w:rsidRDefault="00A61615"/>
          <w:p w14:paraId="19A426A0" w14:textId="77777777" w:rsidR="00A61615" w:rsidRDefault="00A61615"/>
          <w:p w14:paraId="16A422A5" w14:textId="77777777" w:rsidR="00A61615" w:rsidRDefault="00A61615"/>
          <w:p w14:paraId="582F81CB" w14:textId="77777777" w:rsidR="00A61615" w:rsidRDefault="00A61615"/>
          <w:p w14:paraId="73E7CE91" w14:textId="77777777" w:rsidR="00A61615" w:rsidRDefault="00A61615"/>
          <w:p w14:paraId="7453BB59" w14:textId="77777777" w:rsidR="00A61615" w:rsidRDefault="00A61615"/>
          <w:p w14:paraId="05F6251B" w14:textId="77777777" w:rsidR="00A61615" w:rsidRDefault="00A61615"/>
          <w:p w14:paraId="7140397D" w14:textId="77777777" w:rsidR="00A61615" w:rsidRDefault="00A61615"/>
          <w:p w14:paraId="04E40BC2" w14:textId="77777777" w:rsidR="00A61615" w:rsidRDefault="00A61615"/>
          <w:p w14:paraId="155A2FB8" w14:textId="77777777" w:rsidR="00A61615" w:rsidRDefault="00A61615"/>
          <w:p w14:paraId="43AEF278" w14:textId="3BA3C8C6" w:rsidR="00A61615" w:rsidRDefault="00A61615"/>
        </w:tc>
        <w:tc>
          <w:tcPr>
            <w:tcW w:w="1870" w:type="dxa"/>
          </w:tcPr>
          <w:p w14:paraId="2998D071" w14:textId="77777777" w:rsidR="00A61615" w:rsidRDefault="00A61615"/>
        </w:tc>
        <w:tc>
          <w:tcPr>
            <w:tcW w:w="1870" w:type="dxa"/>
          </w:tcPr>
          <w:p w14:paraId="668159A3" w14:textId="77777777" w:rsidR="00A61615" w:rsidRDefault="00A61615"/>
        </w:tc>
        <w:tc>
          <w:tcPr>
            <w:tcW w:w="1870" w:type="dxa"/>
          </w:tcPr>
          <w:p w14:paraId="0B58B336" w14:textId="77777777" w:rsidR="00A61615" w:rsidRDefault="00A61615"/>
        </w:tc>
      </w:tr>
      <w:tr w:rsidR="00A61615" w14:paraId="02955613" w14:textId="77777777" w:rsidTr="00A61615">
        <w:tc>
          <w:tcPr>
            <w:tcW w:w="1870" w:type="dxa"/>
          </w:tcPr>
          <w:p w14:paraId="790D3A14" w14:textId="0DD2418B" w:rsidR="00A61615" w:rsidRDefault="00A61615">
            <w:r>
              <w:t>What questions do you have after looking at the primary source?</w:t>
            </w:r>
          </w:p>
        </w:tc>
        <w:tc>
          <w:tcPr>
            <w:tcW w:w="1870" w:type="dxa"/>
          </w:tcPr>
          <w:p w14:paraId="5F8EAEB5" w14:textId="77777777" w:rsidR="00A61615" w:rsidRDefault="00A61615"/>
          <w:p w14:paraId="16D3CF20" w14:textId="77777777" w:rsidR="00A61615" w:rsidRDefault="00A61615"/>
          <w:p w14:paraId="4A48F45F" w14:textId="77777777" w:rsidR="00A61615" w:rsidRDefault="00A61615"/>
          <w:p w14:paraId="33986C44" w14:textId="77777777" w:rsidR="00A61615" w:rsidRDefault="00A61615"/>
          <w:p w14:paraId="7BAD1C71" w14:textId="77777777" w:rsidR="00A61615" w:rsidRDefault="00A61615"/>
          <w:p w14:paraId="3243E728" w14:textId="77777777" w:rsidR="00A61615" w:rsidRDefault="00A61615"/>
          <w:p w14:paraId="169E5CFE" w14:textId="77777777" w:rsidR="00A61615" w:rsidRDefault="00A61615"/>
          <w:p w14:paraId="599D2CF2" w14:textId="77777777" w:rsidR="00A61615" w:rsidRDefault="00A61615"/>
          <w:p w14:paraId="03F2E798" w14:textId="77777777" w:rsidR="00A61615" w:rsidRDefault="00A61615"/>
          <w:p w14:paraId="030A2819" w14:textId="77777777" w:rsidR="00A61615" w:rsidRDefault="00A61615"/>
          <w:p w14:paraId="1B60D370" w14:textId="77777777" w:rsidR="00A61615" w:rsidRDefault="00A61615"/>
          <w:p w14:paraId="0B7A0688" w14:textId="37B0F982" w:rsidR="00A61615" w:rsidRDefault="00A61615"/>
        </w:tc>
        <w:tc>
          <w:tcPr>
            <w:tcW w:w="1870" w:type="dxa"/>
          </w:tcPr>
          <w:p w14:paraId="63594D38" w14:textId="77777777" w:rsidR="00A61615" w:rsidRDefault="00A61615"/>
        </w:tc>
        <w:tc>
          <w:tcPr>
            <w:tcW w:w="1870" w:type="dxa"/>
          </w:tcPr>
          <w:p w14:paraId="73F457EC" w14:textId="77777777" w:rsidR="00A61615" w:rsidRDefault="00A61615"/>
        </w:tc>
        <w:tc>
          <w:tcPr>
            <w:tcW w:w="1870" w:type="dxa"/>
          </w:tcPr>
          <w:p w14:paraId="7FDDFF3A" w14:textId="77777777" w:rsidR="00A61615" w:rsidRDefault="00A61615"/>
        </w:tc>
      </w:tr>
      <w:tr w:rsidR="00A61615" w14:paraId="181B97F2" w14:textId="77777777" w:rsidTr="00A61615">
        <w:tc>
          <w:tcPr>
            <w:tcW w:w="1870" w:type="dxa"/>
          </w:tcPr>
          <w:p w14:paraId="3613D013" w14:textId="2CEE7F21" w:rsidR="00A61615" w:rsidRDefault="00A61615">
            <w:r>
              <w:t>After looking at the secondary source, describe the significance of the battle.</w:t>
            </w:r>
          </w:p>
        </w:tc>
        <w:tc>
          <w:tcPr>
            <w:tcW w:w="1870" w:type="dxa"/>
          </w:tcPr>
          <w:p w14:paraId="3D84EDDA" w14:textId="77777777" w:rsidR="00A61615" w:rsidRDefault="00A61615"/>
          <w:p w14:paraId="7F5654D1" w14:textId="77777777" w:rsidR="00A61615" w:rsidRDefault="00A61615"/>
          <w:p w14:paraId="7259F3C4" w14:textId="77777777" w:rsidR="00A61615" w:rsidRDefault="00A61615"/>
          <w:p w14:paraId="3F26722F" w14:textId="77777777" w:rsidR="00A61615" w:rsidRDefault="00A61615"/>
          <w:p w14:paraId="6B253278" w14:textId="77777777" w:rsidR="00A61615" w:rsidRDefault="00A61615"/>
          <w:p w14:paraId="71D59FFA" w14:textId="0A2F57E9" w:rsidR="00A61615" w:rsidRDefault="00A61615"/>
          <w:p w14:paraId="554C366C" w14:textId="67D0B096" w:rsidR="00A61615" w:rsidRDefault="00A61615"/>
          <w:p w14:paraId="4C136526" w14:textId="1F1C49E9" w:rsidR="00A61615" w:rsidRDefault="00A61615"/>
          <w:p w14:paraId="1B4C20BA" w14:textId="52903212" w:rsidR="00A61615" w:rsidRDefault="00A61615"/>
          <w:p w14:paraId="00DDC6B7" w14:textId="77777777" w:rsidR="00A61615" w:rsidRDefault="00A61615"/>
          <w:p w14:paraId="2EC2D10A" w14:textId="77777777" w:rsidR="00A61615" w:rsidRDefault="00A61615"/>
          <w:p w14:paraId="08252048" w14:textId="77777777" w:rsidR="00A61615" w:rsidRDefault="00A61615"/>
          <w:p w14:paraId="1F93FAE7" w14:textId="77777777" w:rsidR="00A61615" w:rsidRDefault="00A61615"/>
          <w:p w14:paraId="740BEAF0" w14:textId="77777777" w:rsidR="00A61615" w:rsidRDefault="00A61615"/>
          <w:p w14:paraId="408DE8E3" w14:textId="77777777" w:rsidR="00A61615" w:rsidRDefault="00A61615"/>
          <w:p w14:paraId="31223316" w14:textId="1F2C18BF" w:rsidR="00A61615" w:rsidRDefault="00A61615"/>
        </w:tc>
        <w:tc>
          <w:tcPr>
            <w:tcW w:w="1870" w:type="dxa"/>
          </w:tcPr>
          <w:p w14:paraId="080E96BB" w14:textId="77777777" w:rsidR="00A61615" w:rsidRDefault="00A61615"/>
        </w:tc>
        <w:tc>
          <w:tcPr>
            <w:tcW w:w="1870" w:type="dxa"/>
          </w:tcPr>
          <w:p w14:paraId="32B93F34" w14:textId="77777777" w:rsidR="00A61615" w:rsidRDefault="00A61615"/>
        </w:tc>
        <w:tc>
          <w:tcPr>
            <w:tcW w:w="1870" w:type="dxa"/>
          </w:tcPr>
          <w:p w14:paraId="07BA7B5F" w14:textId="77777777" w:rsidR="00A61615" w:rsidRDefault="00A61615"/>
        </w:tc>
      </w:tr>
    </w:tbl>
    <w:p w14:paraId="5B7F4D67" w14:textId="77777777" w:rsidR="00A61615" w:rsidRDefault="00A61615"/>
    <w:sectPr w:rsidR="00A61615" w:rsidSect="00A616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DD9"/>
    <w:rsid w:val="00281DD9"/>
    <w:rsid w:val="00813044"/>
    <w:rsid w:val="00A61615"/>
    <w:rsid w:val="00D21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3E12A"/>
  <w15:chartTrackingRefBased/>
  <w15:docId w15:val="{C86AC63F-E302-4FFE-9065-F2CD686F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81DD9"/>
    <w:rPr>
      <w:color w:val="0000FF"/>
      <w:u w:val="single"/>
    </w:rPr>
  </w:style>
  <w:style w:type="paragraph" w:styleId="NormalWeb">
    <w:name w:val="Normal (Web)"/>
    <w:basedOn w:val="Normal"/>
    <w:uiPriority w:val="99"/>
    <w:semiHidden/>
    <w:unhideWhenUsed/>
    <w:rsid w:val="00281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A616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1615"/>
    <w:rPr>
      <w:b/>
      <w:bCs/>
    </w:rPr>
  </w:style>
  <w:style w:type="character" w:styleId="HTMLCite">
    <w:name w:val="HTML Cite"/>
    <w:basedOn w:val="DefaultParagraphFont"/>
    <w:uiPriority w:val="99"/>
    <w:semiHidden/>
    <w:unhideWhenUsed/>
    <w:rsid w:val="00A61615"/>
    <w:rPr>
      <w:i/>
      <w:iCs/>
    </w:rPr>
  </w:style>
  <w:style w:type="table" w:styleId="TableGrid">
    <w:name w:val="Table Grid"/>
    <w:basedOn w:val="TableNormal"/>
    <w:uiPriority w:val="39"/>
    <w:rsid w:val="00A61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2532">
      <w:bodyDiv w:val="1"/>
      <w:marLeft w:val="0"/>
      <w:marRight w:val="0"/>
      <w:marTop w:val="0"/>
      <w:marBottom w:val="0"/>
      <w:divBdr>
        <w:top w:val="none" w:sz="0" w:space="0" w:color="auto"/>
        <w:left w:val="none" w:sz="0" w:space="0" w:color="auto"/>
        <w:bottom w:val="none" w:sz="0" w:space="0" w:color="auto"/>
        <w:right w:val="none" w:sz="0" w:space="0" w:color="auto"/>
      </w:divBdr>
    </w:div>
    <w:div w:id="1869954626">
      <w:bodyDiv w:val="1"/>
      <w:marLeft w:val="0"/>
      <w:marRight w:val="0"/>
      <w:marTop w:val="0"/>
      <w:marBottom w:val="0"/>
      <w:divBdr>
        <w:top w:val="none" w:sz="0" w:space="0" w:color="auto"/>
        <w:left w:val="none" w:sz="0" w:space="0" w:color="auto"/>
        <w:bottom w:val="none" w:sz="0" w:space="0" w:color="auto"/>
        <w:right w:val="none" w:sz="0" w:space="0" w:color="auto"/>
      </w:divBdr>
      <w:divsChild>
        <w:div w:id="1881942248">
          <w:marLeft w:val="0"/>
          <w:marRight w:val="0"/>
          <w:marTop w:val="0"/>
          <w:marBottom w:val="0"/>
          <w:divBdr>
            <w:top w:val="none" w:sz="0" w:space="0" w:color="auto"/>
            <w:left w:val="none" w:sz="0" w:space="0" w:color="auto"/>
            <w:bottom w:val="none" w:sz="0" w:space="0" w:color="auto"/>
            <w:right w:val="none" w:sz="0" w:space="0" w:color="auto"/>
          </w:divBdr>
          <w:divsChild>
            <w:div w:id="1891988818">
              <w:marLeft w:val="0"/>
              <w:marRight w:val="0"/>
              <w:marTop w:val="0"/>
              <w:marBottom w:val="0"/>
              <w:divBdr>
                <w:top w:val="none" w:sz="0" w:space="0" w:color="auto"/>
                <w:left w:val="none" w:sz="0" w:space="0" w:color="auto"/>
                <w:bottom w:val="none" w:sz="0" w:space="0" w:color="auto"/>
                <w:right w:val="none" w:sz="0" w:space="0" w:color="auto"/>
              </w:divBdr>
              <w:divsChild>
                <w:div w:id="415829885">
                  <w:marLeft w:val="0"/>
                  <w:marRight w:val="0"/>
                  <w:marTop w:val="0"/>
                  <w:marBottom w:val="0"/>
                  <w:divBdr>
                    <w:top w:val="none" w:sz="0" w:space="0" w:color="auto"/>
                    <w:left w:val="none" w:sz="0" w:space="0" w:color="auto"/>
                    <w:bottom w:val="none" w:sz="0" w:space="0" w:color="auto"/>
                    <w:right w:val="none" w:sz="0" w:space="0" w:color="auto"/>
                  </w:divBdr>
                </w:div>
                <w:div w:id="1177115304">
                  <w:marLeft w:val="0"/>
                  <w:marRight w:val="0"/>
                  <w:marTop w:val="0"/>
                  <w:marBottom w:val="75"/>
                  <w:divBdr>
                    <w:top w:val="none" w:sz="0" w:space="0" w:color="auto"/>
                    <w:left w:val="none" w:sz="0" w:space="0" w:color="auto"/>
                    <w:bottom w:val="none" w:sz="0" w:space="0" w:color="auto"/>
                    <w:right w:val="none" w:sz="0" w:space="0" w:color="auto"/>
                  </w:divBdr>
                </w:div>
                <w:div w:id="20914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anadianencyclopedia.ca/en/article/first-world-war-wwi/" TargetMode="External"/><Relationship Id="rId13" Type="http://schemas.openxmlformats.org/officeDocument/2006/relationships/image" Target="media/image4.jpeg"/><Relationship Id="rId18" Type="http://schemas.openxmlformats.org/officeDocument/2006/relationships/hyperlink" Target="https://www.britannica.com/place/France" TargetMode="External"/><Relationship Id="rId26" Type="http://schemas.openxmlformats.org/officeDocument/2006/relationships/hyperlink" Target="https://www.britannica.com/event/First-Battle-of-the-Somme" TargetMode="External"/><Relationship Id="rId3" Type="http://schemas.openxmlformats.org/officeDocument/2006/relationships/settings" Target="settings.xml"/><Relationship Id="rId21" Type="http://schemas.openxmlformats.org/officeDocument/2006/relationships/hyperlink" Target="https://www.britannica.com/biography/William-II-emperor-of-Germany" TargetMode="External"/><Relationship Id="rId7" Type="http://schemas.openxmlformats.org/officeDocument/2006/relationships/image" Target="media/image2.png"/><Relationship Id="rId12" Type="http://schemas.openxmlformats.org/officeDocument/2006/relationships/hyperlink" Target="https://www.thecanadianencyclopedia.ca/en/article/first-world-war-wwi/" TargetMode="External"/><Relationship Id="rId17" Type="http://schemas.openxmlformats.org/officeDocument/2006/relationships/hyperlink" Target="https://www.britannica.com/biography/Erich-von-Falkenhayn" TargetMode="External"/><Relationship Id="rId25" Type="http://schemas.openxmlformats.org/officeDocument/2006/relationships/hyperlink" Target="https://www.merriam-webster.com/dictionary/assessment" TargetMode="External"/><Relationship Id="rId2" Type="http://schemas.openxmlformats.org/officeDocument/2006/relationships/styles" Target="styles.xml"/><Relationship Id="rId16" Type="http://schemas.openxmlformats.org/officeDocument/2006/relationships/hyperlink" Target="https://www.britannica.com/topic/history-of-Germany" TargetMode="External"/><Relationship Id="rId20" Type="http://schemas.openxmlformats.org/officeDocument/2006/relationships/hyperlink" Target="https://www.britannica.com/place/Germany" TargetMode="External"/><Relationship Id="rId1" Type="http://schemas.openxmlformats.org/officeDocument/2006/relationships/customXml" Target="../customXml/item1.xml"/><Relationship Id="rId6" Type="http://schemas.openxmlformats.org/officeDocument/2006/relationships/hyperlink" Target="https://www.thecanadianencyclopedia.ca/en/article/first-world-war-wwi" TargetMode="External"/><Relationship Id="rId11" Type="http://schemas.openxmlformats.org/officeDocument/2006/relationships/image" Target="media/image3.png"/><Relationship Id="rId24" Type="http://schemas.openxmlformats.org/officeDocument/2006/relationships/hyperlink" Target="https://www.britannica.com/technology/submarine-naval-vessel" TargetMode="External"/><Relationship Id="rId5" Type="http://schemas.openxmlformats.org/officeDocument/2006/relationships/image" Target="media/image1.png"/><Relationship Id="rId15" Type="http://schemas.openxmlformats.org/officeDocument/2006/relationships/hyperlink" Target="https://www.britannica.com/topic/history-of-France" TargetMode="External"/><Relationship Id="rId23" Type="http://schemas.openxmlformats.org/officeDocument/2006/relationships/hyperlink" Target="https://www.britannica.com/topic/Allied-Powers-international-alliance" TargetMode="External"/><Relationship Id="rId28" Type="http://schemas.openxmlformats.org/officeDocument/2006/relationships/theme" Target="theme/theme1.xml"/><Relationship Id="rId10" Type="http://schemas.openxmlformats.org/officeDocument/2006/relationships/hyperlink" Target="https://www.thecanadianencyclopedia.ca/en/article/monuments-of-the-first-and-second-world-wars" TargetMode="External"/><Relationship Id="rId19" Type="http://schemas.openxmlformats.org/officeDocument/2006/relationships/hyperlink" Target="https://www.merriam-webster.com/dictionary/attrition" TargetMode="External"/><Relationship Id="rId4" Type="http://schemas.openxmlformats.org/officeDocument/2006/relationships/webSettings" Target="webSettings.xml"/><Relationship Id="rId9" Type="http://schemas.openxmlformats.org/officeDocument/2006/relationships/hyperlink" Target="https://www.thecanadianencyclopedia.ca/en/article/canadian-expeditionary-force" TargetMode="External"/><Relationship Id="rId14" Type="http://schemas.openxmlformats.org/officeDocument/2006/relationships/hyperlink" Target="https://www.britannica.com/event/World-War-I" TargetMode="External"/><Relationship Id="rId22" Type="http://schemas.openxmlformats.org/officeDocument/2006/relationships/hyperlink" Target="https://www.merriam-webster.com/dictionary/formidabl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0CFFC-2927-415E-8C95-4D39F836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Neudorf</dc:creator>
  <cp:keywords/>
  <dc:description/>
  <cp:lastModifiedBy>Murray Neudorf</cp:lastModifiedBy>
  <cp:revision>1</cp:revision>
  <dcterms:created xsi:type="dcterms:W3CDTF">2021-09-15T02:54:00Z</dcterms:created>
  <dcterms:modified xsi:type="dcterms:W3CDTF">2021-09-15T03:11:00Z</dcterms:modified>
</cp:coreProperties>
</file>