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26" w:rsidRPr="00BF5B26" w:rsidRDefault="00BF5B26" w:rsidP="00E102C5">
      <w:pPr>
        <w:pStyle w:val="NormalWeb"/>
        <w:spacing w:before="0" w:after="0"/>
        <w:jc w:val="center"/>
        <w:rPr>
          <w:b/>
          <w:sz w:val="44"/>
        </w:rPr>
      </w:pPr>
      <w:r w:rsidRPr="00BF5B26">
        <w:rPr>
          <w:b/>
          <w:sz w:val="44"/>
        </w:rPr>
        <w:t>Women’s Suffrage</w:t>
      </w:r>
    </w:p>
    <w:p w:rsidR="00BF5B26" w:rsidRPr="00BF5B26" w:rsidRDefault="00BF5B26" w:rsidP="00BF5B26">
      <w:pPr>
        <w:pStyle w:val="NormalWeb"/>
        <w:spacing w:before="0" w:after="0"/>
        <w:rPr>
          <w:sz w:val="28"/>
        </w:rPr>
      </w:pPr>
      <w:r w:rsidRPr="00BF5B26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504825</wp:posOffset>
            </wp:positionV>
            <wp:extent cx="2453640" cy="3571875"/>
            <wp:effectExtent l="0" t="0" r="3810" b="9525"/>
            <wp:wrapSquare wrapText="bothSides"/>
            <wp:docPr id="1" name="Picture 1" descr="https://tce-live2.s3.amazonaws.com/media/media/fbc13f41-2df1-4f4c-a602-f700ce44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e-live2.s3.amazonaws.com/media/media/fbc13f41-2df1-4f4c-a602-f700ce440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B26">
        <w:rPr>
          <w:sz w:val="28"/>
        </w:rPr>
        <w:t>Women’s suffrage (or franchise) is the right of women to vote in political elections; campaigns for this right generally included demand for the right to run for public office. </w:t>
      </w:r>
      <w:bookmarkStart w:id="0" w:name="_GoBack"/>
      <w:bookmarkEnd w:id="0"/>
    </w:p>
    <w:p w:rsidR="00BF5B26" w:rsidRPr="00BF5B26" w:rsidRDefault="00BF5B26" w:rsidP="00BF5B26">
      <w:pPr>
        <w:pStyle w:val="NormalWeb"/>
        <w:spacing w:before="0" w:after="0"/>
        <w:rPr>
          <w:sz w:val="28"/>
        </w:rPr>
      </w:pPr>
      <w:r w:rsidRPr="00BF5B26">
        <w:rPr>
          <w:sz w:val="28"/>
        </w:rPr>
        <w:t>While they campaigned at every level of government for the vote, suffragists often prioritized local rights. By 1900, propertied women had won some voting rights — including the </w:t>
      </w:r>
      <w:hyperlink r:id="rId8" w:history="1">
        <w:r w:rsidRPr="00BF5B26">
          <w:rPr>
            <w:rStyle w:val="Hyperlink"/>
            <w:color w:val="auto"/>
            <w:sz w:val="28"/>
            <w:u w:val="none"/>
          </w:rPr>
          <w:t>right to vote</w:t>
        </w:r>
      </w:hyperlink>
      <w:r w:rsidRPr="00BF5B26">
        <w:rPr>
          <w:sz w:val="28"/>
        </w:rPr>
        <w:t> and to stand for office in some </w:t>
      </w:r>
      <w:hyperlink r:id="rId9" w:history="1">
        <w:r w:rsidRPr="00BF5B26">
          <w:rPr>
            <w:rStyle w:val="Hyperlink"/>
            <w:color w:val="auto"/>
            <w:sz w:val="28"/>
            <w:u w:val="none"/>
          </w:rPr>
          <w:t>municipal council</w:t>
        </w:r>
      </w:hyperlink>
      <w:r w:rsidRPr="00BF5B26">
        <w:rPr>
          <w:sz w:val="28"/>
        </w:rPr>
        <w:t>, library and </w:t>
      </w:r>
      <w:hyperlink r:id="rId10" w:history="1">
        <w:r w:rsidRPr="00BF5B26">
          <w:rPr>
            <w:rStyle w:val="Hyperlink"/>
            <w:color w:val="auto"/>
            <w:sz w:val="28"/>
            <w:u w:val="none"/>
          </w:rPr>
          <w:t>school board</w:t>
        </w:r>
      </w:hyperlink>
      <w:r w:rsidRPr="00BF5B26">
        <w:rPr>
          <w:sz w:val="28"/>
        </w:rPr>
        <w:t> elections. They next went on to win the right to vote in </w:t>
      </w:r>
      <w:hyperlink r:id="rId11" w:history="1">
        <w:r w:rsidRPr="00BF5B26">
          <w:rPr>
            <w:rStyle w:val="Hyperlink"/>
            <w:color w:val="auto"/>
            <w:sz w:val="28"/>
            <w:u w:val="none"/>
          </w:rPr>
          <w:t>provincial</w:t>
        </w:r>
      </w:hyperlink>
      <w:r w:rsidRPr="00BF5B26">
        <w:rPr>
          <w:sz w:val="28"/>
        </w:rPr>
        <w:t> elections. The first provincial victory occurred in </w:t>
      </w:r>
      <w:hyperlink r:id="rId12" w:history="1">
        <w:r w:rsidRPr="00BF5B26">
          <w:rPr>
            <w:rStyle w:val="Hyperlink"/>
            <w:color w:val="auto"/>
            <w:sz w:val="28"/>
            <w:u w:val="none"/>
          </w:rPr>
          <w:t>Manitoba</w:t>
        </w:r>
      </w:hyperlink>
      <w:r w:rsidRPr="00BF5B26">
        <w:rPr>
          <w:sz w:val="28"/>
        </w:rPr>
        <w:t> on 28 January 1916. In 1940, </w:t>
      </w:r>
      <w:hyperlink r:id="rId13" w:history="1">
        <w:r w:rsidRPr="00BF5B26">
          <w:rPr>
            <w:rStyle w:val="Hyperlink"/>
            <w:color w:val="auto"/>
            <w:sz w:val="28"/>
            <w:u w:val="none"/>
          </w:rPr>
          <w:t>Québec</w:t>
        </w:r>
      </w:hyperlink>
      <w:r w:rsidRPr="00BF5B26">
        <w:rPr>
          <w:sz w:val="28"/>
        </w:rPr>
        <w:t> was the last province to concede the vote.</w:t>
      </w:r>
    </w:p>
    <w:p w:rsidR="00BF5B26" w:rsidRPr="00BF5B26" w:rsidRDefault="00BF5B26" w:rsidP="00BF5B26">
      <w:pPr>
        <w:pStyle w:val="NormalWeb"/>
        <w:spacing w:before="0" w:after="0"/>
        <w:rPr>
          <w:sz w:val="28"/>
        </w:rPr>
      </w:pPr>
      <w:r w:rsidRPr="00BF5B26">
        <w:rPr>
          <w:sz w:val="28"/>
        </w:rPr>
        <w:t>Federal authorities first granted a limited female franchise in 1917. In 1918, this was expanded to include most women. However, </w:t>
      </w:r>
      <w:hyperlink r:id="rId14" w:history="1">
        <w:r w:rsidRPr="00BF5B26">
          <w:rPr>
            <w:rStyle w:val="Hyperlink"/>
            <w:color w:val="auto"/>
            <w:sz w:val="28"/>
            <w:u w:val="none"/>
          </w:rPr>
          <w:t>Asian</w:t>
        </w:r>
      </w:hyperlink>
      <w:r w:rsidRPr="00BF5B26">
        <w:rPr>
          <w:sz w:val="28"/>
        </w:rPr>
        <w:t> women and men were left out and were not included until after the </w:t>
      </w:r>
      <w:hyperlink r:id="rId15" w:history="1">
        <w:r w:rsidRPr="00BF5B26">
          <w:rPr>
            <w:rStyle w:val="Hyperlink"/>
            <w:color w:val="auto"/>
            <w:sz w:val="28"/>
            <w:u w:val="none"/>
          </w:rPr>
          <w:t>Second World War</w:t>
        </w:r>
      </w:hyperlink>
      <w:r w:rsidRPr="00BF5B26">
        <w:rPr>
          <w:sz w:val="28"/>
        </w:rPr>
        <w:t>. </w:t>
      </w:r>
      <w:hyperlink r:id="rId16" w:history="1">
        <w:r w:rsidRPr="00BF5B26">
          <w:rPr>
            <w:rStyle w:val="Hyperlink"/>
            <w:color w:val="auto"/>
            <w:sz w:val="28"/>
            <w:u w:val="none"/>
          </w:rPr>
          <w:t>Indigenous</w:t>
        </w:r>
      </w:hyperlink>
      <w:r w:rsidRPr="00BF5B26">
        <w:rPr>
          <w:sz w:val="28"/>
        </w:rPr>
        <w:t xml:space="preserve"> </w:t>
      </w:r>
      <w:r w:rsidRPr="00BF5B26">
        <w:rPr>
          <w:sz w:val="28"/>
        </w:rPr>
        <w:t>women and men living on </w:t>
      </w:r>
      <w:hyperlink r:id="rId17" w:history="1">
        <w:r w:rsidRPr="00BF5B26">
          <w:rPr>
            <w:rStyle w:val="Hyperlink"/>
            <w:color w:val="auto"/>
            <w:sz w:val="28"/>
            <w:u w:val="none"/>
          </w:rPr>
          <w:t>reserves</w:t>
        </w:r>
      </w:hyperlink>
      <w:r w:rsidRPr="00BF5B26">
        <w:rPr>
          <w:sz w:val="28"/>
        </w:rPr>
        <w:t> — and most everywhere else as well — were viewed as wards of the </w:t>
      </w:r>
      <w:hyperlink r:id="rId18" w:history="1">
        <w:r w:rsidRPr="00BF5B26">
          <w:rPr>
            <w:rStyle w:val="Hyperlink"/>
            <w:color w:val="auto"/>
            <w:sz w:val="28"/>
            <w:u w:val="none"/>
          </w:rPr>
          <w:t>Crown</w:t>
        </w:r>
      </w:hyperlink>
      <w:r w:rsidRPr="00BF5B26">
        <w:rPr>
          <w:sz w:val="28"/>
        </w:rPr>
        <w:t> under the </w:t>
      </w:r>
      <w:hyperlink r:id="rId19" w:history="1">
        <w:r w:rsidRPr="00BF5B26">
          <w:rPr>
            <w:rStyle w:val="Hyperlink"/>
            <w:i/>
            <w:iCs/>
            <w:color w:val="auto"/>
            <w:sz w:val="28"/>
            <w:u w:val="none"/>
          </w:rPr>
          <w:t>Indian Act</w:t>
        </w:r>
      </w:hyperlink>
      <w:r w:rsidRPr="00BF5B26">
        <w:rPr>
          <w:sz w:val="28"/>
        </w:rPr>
        <w:t>, and were excluded from the vote across Canada, except in rare cases, until 1960 (</w:t>
      </w:r>
      <w:r w:rsidRPr="00BF5B26">
        <w:rPr>
          <w:rStyle w:val="Emphasis"/>
          <w:sz w:val="28"/>
        </w:rPr>
        <w:t>see</w:t>
      </w:r>
      <w:r w:rsidRPr="00BF5B26">
        <w:rPr>
          <w:sz w:val="28"/>
        </w:rPr>
        <w:t> </w:t>
      </w:r>
      <w:hyperlink r:id="rId20" w:history="1">
        <w:r w:rsidRPr="00BF5B26">
          <w:rPr>
            <w:rStyle w:val="Hyperlink"/>
            <w:color w:val="auto"/>
            <w:sz w:val="28"/>
            <w:u w:val="none"/>
          </w:rPr>
          <w:t>Enfranchisement</w:t>
        </w:r>
      </w:hyperlink>
      <w:r w:rsidRPr="00BF5B26">
        <w:rPr>
          <w:sz w:val="28"/>
        </w:rPr>
        <w:t>). After </w:t>
      </w:r>
      <w:hyperlink r:id="rId21" w:history="1">
        <w:r w:rsidRPr="00BF5B26">
          <w:rPr>
            <w:rStyle w:val="Hyperlink"/>
            <w:color w:val="auto"/>
            <w:sz w:val="28"/>
            <w:u w:val="none"/>
          </w:rPr>
          <w:t>enslavement</w:t>
        </w:r>
      </w:hyperlink>
      <w:r w:rsidRPr="00BF5B26">
        <w:rPr>
          <w:sz w:val="28"/>
        </w:rPr>
        <w:t> was </w:t>
      </w:r>
      <w:hyperlink r:id="rId22" w:history="1">
        <w:r w:rsidRPr="00BF5B26">
          <w:rPr>
            <w:rStyle w:val="Hyperlink"/>
            <w:color w:val="auto"/>
            <w:sz w:val="28"/>
            <w:u w:val="none"/>
          </w:rPr>
          <w:t>abolished in 1834</w:t>
        </w:r>
      </w:hyperlink>
      <w:r w:rsidRPr="00BF5B26">
        <w:rPr>
          <w:sz w:val="28"/>
        </w:rPr>
        <w:t>, Black women and men were not formally excluded as a group from the Canadian franchise.</w:t>
      </w:r>
    </w:p>
    <w:p w:rsidR="00BF5B26" w:rsidRDefault="00BF5B26" w:rsidP="00BF5B26">
      <w:pPr>
        <w:pStyle w:val="NormalWeb"/>
        <w:numPr>
          <w:ilvl w:val="0"/>
          <w:numId w:val="1"/>
        </w:numPr>
        <w:spacing w:before="0" w:after="0"/>
        <w:rPr>
          <w:sz w:val="28"/>
        </w:rPr>
      </w:pPr>
      <w:r>
        <w:rPr>
          <w:sz w:val="28"/>
        </w:rPr>
        <w:t>Why do you believe that women didn’t have the vote when Canada was founded?</w:t>
      </w:r>
    </w:p>
    <w:p w:rsidR="00BF5B26" w:rsidRDefault="00BF5B26" w:rsidP="00BF5B26">
      <w:pPr>
        <w:pStyle w:val="NormalWeb"/>
        <w:spacing w:before="0" w:after="0"/>
        <w:rPr>
          <w:sz w:val="28"/>
        </w:rPr>
      </w:pPr>
    </w:p>
    <w:p w:rsidR="00BF5B26" w:rsidRDefault="00BF5B26" w:rsidP="00BF5B26">
      <w:pPr>
        <w:pStyle w:val="NormalWeb"/>
        <w:numPr>
          <w:ilvl w:val="0"/>
          <w:numId w:val="1"/>
        </w:numPr>
        <w:spacing w:before="0" w:after="0"/>
        <w:rPr>
          <w:sz w:val="28"/>
        </w:rPr>
      </w:pPr>
      <w:r w:rsidRPr="00BF5B26">
        <w:rPr>
          <w:sz w:val="28"/>
        </w:rPr>
        <w:t xml:space="preserve">What events/factors do you believe led to the </w:t>
      </w:r>
      <w:r>
        <w:rPr>
          <w:sz w:val="28"/>
        </w:rPr>
        <w:t>en</w:t>
      </w:r>
      <w:r w:rsidRPr="00BF5B26">
        <w:rPr>
          <w:sz w:val="28"/>
        </w:rPr>
        <w:t>franchisement of Canadian women?</w:t>
      </w:r>
    </w:p>
    <w:p w:rsidR="00BF5B26" w:rsidRDefault="00BF5B26" w:rsidP="00BF5B26">
      <w:pPr>
        <w:pStyle w:val="NormalWeb"/>
        <w:spacing w:before="0" w:after="0"/>
        <w:rPr>
          <w:sz w:val="28"/>
        </w:rPr>
      </w:pPr>
    </w:p>
    <w:p w:rsidR="00BF5B26" w:rsidRDefault="00BF5B26" w:rsidP="00BF5B26">
      <w:pPr>
        <w:pStyle w:val="NormalWeb"/>
        <w:spacing w:before="0" w:after="0"/>
        <w:rPr>
          <w:sz w:val="28"/>
        </w:rPr>
      </w:pPr>
      <w:r>
        <w:rPr>
          <w:sz w:val="28"/>
        </w:rPr>
        <w:lastRenderedPageBreak/>
        <w:t>Questionnaire:</w:t>
      </w:r>
    </w:p>
    <w:p w:rsidR="00BF5B26" w:rsidRDefault="00BF5B26" w:rsidP="00BF5B26">
      <w:pPr>
        <w:pStyle w:val="NormalWeb"/>
        <w:spacing w:before="0" w:after="0"/>
        <w:rPr>
          <w:sz w:val="28"/>
        </w:rPr>
      </w:pPr>
      <w:r>
        <w:rPr>
          <w:sz w:val="28"/>
        </w:rPr>
        <w:t>Answer the following based on your own opinion and understanding of the society that we live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080"/>
        <w:gridCol w:w="1040"/>
        <w:gridCol w:w="1025"/>
      </w:tblGrid>
      <w:tr w:rsidR="00BF5B26" w:rsidTr="00BF5B26">
        <w:tc>
          <w:tcPr>
            <w:tcW w:w="620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Unsure</w:t>
            </w:r>
          </w:p>
        </w:tc>
      </w:tr>
      <w:tr w:rsidR="00BF5B26" w:rsidTr="00BF5B26">
        <w:tc>
          <w:tcPr>
            <w:tcW w:w="6205" w:type="dxa"/>
          </w:tcPr>
          <w:p w:rsidR="00BF5B26" w:rsidRDefault="00BF5B26" w:rsidP="00BF5B26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Do you believe that women can expect to earn less money for the same work as men?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BF5B26" w:rsidTr="00BF5B26">
        <w:tc>
          <w:tcPr>
            <w:tcW w:w="6205" w:type="dxa"/>
          </w:tcPr>
          <w:p w:rsidR="00BF5B26" w:rsidRDefault="00E102C5" w:rsidP="00E102C5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Are men and women treated equally in the entertainment industry/media?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BF5B26" w:rsidTr="00BF5B26">
        <w:tc>
          <w:tcPr>
            <w:tcW w:w="6205" w:type="dxa"/>
          </w:tcPr>
          <w:p w:rsidR="00BF5B26" w:rsidRDefault="00E102C5" w:rsidP="00E102C5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25% of MPs are women.  Should there be a law requiring 50% of all MPs be women as some Scandinavian countries have done?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BF5B26" w:rsidTr="00BF5B26">
        <w:tc>
          <w:tcPr>
            <w:tcW w:w="6205" w:type="dxa"/>
          </w:tcPr>
          <w:p w:rsidR="00BF5B26" w:rsidRDefault="00E102C5" w:rsidP="00E102C5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Have you ever witnessed sexist behavior at your school, workplace, or home?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BF5B26" w:rsidTr="00BF5B26">
        <w:tc>
          <w:tcPr>
            <w:tcW w:w="6205" w:type="dxa"/>
          </w:tcPr>
          <w:p w:rsidR="00BF5B26" w:rsidRDefault="00E102C5" w:rsidP="00E102C5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Should the government continue to emphasize the importance of having women enter the STEM field?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BF5B26" w:rsidTr="00BF5B26">
        <w:tc>
          <w:tcPr>
            <w:tcW w:w="6205" w:type="dxa"/>
          </w:tcPr>
          <w:p w:rsidR="00BF5B26" w:rsidRDefault="00E102C5" w:rsidP="00E102C5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Do you believe that we as a society have achieved equality amongst the sexes?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BF5B26" w:rsidTr="00BF5B26">
        <w:tc>
          <w:tcPr>
            <w:tcW w:w="6205" w:type="dxa"/>
          </w:tcPr>
          <w:p w:rsidR="00BF5B26" w:rsidRDefault="00E102C5" w:rsidP="00E102C5">
            <w:pPr>
              <w:pStyle w:val="NormalWeb"/>
              <w:numPr>
                <w:ilvl w:val="0"/>
                <w:numId w:val="2"/>
              </w:numPr>
              <w:spacing w:before="0" w:after="0"/>
              <w:rPr>
                <w:sz w:val="28"/>
              </w:rPr>
            </w:pPr>
            <w:r>
              <w:rPr>
                <w:sz w:val="28"/>
              </w:rPr>
              <w:t>Have you ever felt discriminated against because of your sex at school, your workplace, or home?</w:t>
            </w:r>
          </w:p>
        </w:tc>
        <w:tc>
          <w:tcPr>
            <w:tcW w:w="108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40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  <w:tc>
          <w:tcPr>
            <w:tcW w:w="1025" w:type="dxa"/>
          </w:tcPr>
          <w:p w:rsidR="00BF5B26" w:rsidRDefault="00BF5B26" w:rsidP="00BF5B26">
            <w:pPr>
              <w:pStyle w:val="NormalWeb"/>
              <w:spacing w:before="0" w:after="0"/>
              <w:rPr>
                <w:sz w:val="28"/>
              </w:rPr>
            </w:pPr>
          </w:p>
        </w:tc>
      </w:tr>
      <w:tr w:rsidR="00E102C5" w:rsidTr="00BF5B26">
        <w:tc>
          <w:tcPr>
            <w:tcW w:w="6205" w:type="dxa"/>
          </w:tcPr>
          <w:p w:rsidR="00E102C5" w:rsidRDefault="00E102C5" w:rsidP="00E102C5">
            <w:pPr>
              <w:pStyle w:val="NormalWeb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Do you consider yourself a feminist?</w:t>
            </w:r>
          </w:p>
        </w:tc>
        <w:tc>
          <w:tcPr>
            <w:tcW w:w="1080" w:type="dxa"/>
          </w:tcPr>
          <w:p w:rsidR="00E102C5" w:rsidRDefault="00E102C5" w:rsidP="00E102C5">
            <w:pPr>
              <w:pStyle w:val="NormalWeb"/>
              <w:rPr>
                <w:sz w:val="28"/>
              </w:rPr>
            </w:pPr>
          </w:p>
        </w:tc>
        <w:tc>
          <w:tcPr>
            <w:tcW w:w="1040" w:type="dxa"/>
          </w:tcPr>
          <w:p w:rsidR="00E102C5" w:rsidRDefault="00E102C5" w:rsidP="00E102C5">
            <w:pPr>
              <w:pStyle w:val="NormalWeb"/>
              <w:rPr>
                <w:sz w:val="28"/>
              </w:rPr>
            </w:pPr>
          </w:p>
        </w:tc>
        <w:tc>
          <w:tcPr>
            <w:tcW w:w="1025" w:type="dxa"/>
          </w:tcPr>
          <w:p w:rsidR="00E102C5" w:rsidRDefault="00E102C5" w:rsidP="00E102C5">
            <w:pPr>
              <w:pStyle w:val="NormalWeb"/>
              <w:rPr>
                <w:sz w:val="28"/>
              </w:rPr>
            </w:pPr>
          </w:p>
        </w:tc>
      </w:tr>
    </w:tbl>
    <w:p w:rsidR="00E102C5" w:rsidRDefault="00BF5B26" w:rsidP="00E102C5">
      <w:pPr>
        <w:pStyle w:val="NormalWeb"/>
        <w:spacing w:after="0" w:afterAutospacing="0"/>
        <w:rPr>
          <w:sz w:val="28"/>
        </w:rPr>
      </w:pPr>
      <w:r>
        <w:rPr>
          <w:sz w:val="28"/>
        </w:rPr>
        <w:t xml:space="preserve"> </w:t>
      </w:r>
      <w:r w:rsidR="00E102C5">
        <w:rPr>
          <w:sz w:val="28"/>
        </w:rPr>
        <w:t>Choose one or two of the questions above and briefly expand on your answer below:</w:t>
      </w:r>
    </w:p>
    <w:p w:rsidR="00E102C5" w:rsidRDefault="00E102C5" w:rsidP="00E102C5">
      <w:pPr>
        <w:pStyle w:val="NormalWeb"/>
        <w:spacing w:before="0" w:beforeAutospacing="0" w:after="0" w:afterAutospacing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C99" w:rsidRPr="00BF5B26" w:rsidRDefault="00311C99">
      <w:pPr>
        <w:rPr>
          <w:rFonts w:ascii="Times New Roman" w:hAnsi="Times New Roman" w:cs="Times New Roman"/>
          <w:sz w:val="28"/>
          <w:szCs w:val="24"/>
        </w:rPr>
      </w:pPr>
    </w:p>
    <w:sectPr w:rsidR="00311C99" w:rsidRPr="00BF5B2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26" w:rsidRDefault="00BF5B26" w:rsidP="00BF5B26">
      <w:pPr>
        <w:spacing w:after="0" w:line="240" w:lineRule="auto"/>
      </w:pPr>
      <w:r>
        <w:separator/>
      </w:r>
    </w:p>
  </w:endnote>
  <w:endnote w:type="continuationSeparator" w:id="0">
    <w:p w:rsidR="00BF5B26" w:rsidRDefault="00BF5B26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26" w:rsidRDefault="00BF5B26" w:rsidP="00BF5B26">
      <w:pPr>
        <w:spacing w:after="0" w:line="240" w:lineRule="auto"/>
      </w:pPr>
      <w:r>
        <w:separator/>
      </w:r>
    </w:p>
  </w:footnote>
  <w:footnote w:type="continuationSeparator" w:id="0">
    <w:p w:rsidR="00BF5B26" w:rsidRDefault="00BF5B26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26" w:rsidRDefault="00BF5B26">
    <w:pPr>
      <w:pStyle w:val="Header"/>
    </w:pPr>
    <w:r>
      <w:t>History 30</w:t>
    </w:r>
    <w:r>
      <w:tab/>
    </w:r>
    <w:r>
      <w:tab/>
      <w:t>Unit 3</w:t>
    </w:r>
  </w:p>
  <w:p w:rsidR="00BF5B26" w:rsidRDefault="00BF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49"/>
    <w:multiLevelType w:val="hybridMultilevel"/>
    <w:tmpl w:val="887ED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F25E1"/>
    <w:multiLevelType w:val="hybridMultilevel"/>
    <w:tmpl w:val="B2143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6"/>
    <w:rsid w:val="00311C99"/>
    <w:rsid w:val="00BF5B26"/>
    <w:rsid w:val="00E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A6BF"/>
  <w15:chartTrackingRefBased/>
  <w15:docId w15:val="{F7A8FFE3-DF4B-49DB-977D-0847D3D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5B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5B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26"/>
  </w:style>
  <w:style w:type="paragraph" w:styleId="Footer">
    <w:name w:val="footer"/>
    <w:basedOn w:val="Normal"/>
    <w:link w:val="FooterChar"/>
    <w:uiPriority w:val="99"/>
    <w:unhideWhenUsed/>
    <w:rsid w:val="00B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26"/>
  </w:style>
  <w:style w:type="table" w:styleId="TableGrid">
    <w:name w:val="Table Grid"/>
    <w:basedOn w:val="TableNormal"/>
    <w:uiPriority w:val="39"/>
    <w:rsid w:val="00B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franchise/" TargetMode="External"/><Relationship Id="rId13" Type="http://schemas.openxmlformats.org/officeDocument/2006/relationships/hyperlink" Target="https://www.thecanadianencyclopedia.ca/en/article/quebec/" TargetMode="External"/><Relationship Id="rId18" Type="http://schemas.openxmlformats.org/officeDocument/2006/relationships/hyperlink" Target="https://www.thecanadianencyclopedia.ca/en/article/crow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canadianencyclopedia.ca/en/article/black-enslavem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canadianencyclopedia.ca/en/article/manitoba/" TargetMode="External"/><Relationship Id="rId17" Type="http://schemas.openxmlformats.org/officeDocument/2006/relationships/hyperlink" Target="https://www.thecanadianencyclopedia.ca/en/article/aboriginal-reserv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canadianencyclopedia.ca/en/article/indigenous-suffrage/" TargetMode="External"/><Relationship Id="rId20" Type="http://schemas.openxmlformats.org/officeDocument/2006/relationships/hyperlink" Target="https://www.thecanadianencyclopedia.ca/en/article/enfranchise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canadianencyclopedia.ca/en/article/provincial-governmen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canadianencyclopedia.ca/en/article/second-world-war-wwii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hecanadianencyclopedia.ca/en/article/school-boards/" TargetMode="External"/><Relationship Id="rId19" Type="http://schemas.openxmlformats.org/officeDocument/2006/relationships/hyperlink" Target="https://www.thecanadianencyclopedia.ca/en/article/indian-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anadianencyclopedia.ca/en/article/municipal-government/" TargetMode="External"/><Relationship Id="rId14" Type="http://schemas.openxmlformats.org/officeDocument/2006/relationships/hyperlink" Target="https://www.thecanadianencyclopedia.ca/en/collection/asian-heritage-in-canada/" TargetMode="External"/><Relationship Id="rId22" Type="http://schemas.openxmlformats.org/officeDocument/2006/relationships/hyperlink" Target="https://www.thecanadianencyclopedia.ca/en/article/slavery-abolition-act-18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DD07626E</Template>
  <TotalTime>19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2018-12-10T20:45:00Z</dcterms:created>
  <dcterms:modified xsi:type="dcterms:W3CDTF">2018-12-10T21:04:00Z</dcterms:modified>
</cp:coreProperties>
</file>