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2A" w:rsidRDefault="008E16C1" w:rsidP="008E16C1">
      <w:pPr>
        <w:jc w:val="center"/>
        <w:rPr>
          <w:b/>
          <w:sz w:val="36"/>
        </w:rPr>
      </w:pPr>
      <w:r w:rsidRPr="008E16C1">
        <w:rPr>
          <w:b/>
          <w:sz w:val="36"/>
        </w:rPr>
        <w:t>Canada During WW1</w:t>
      </w:r>
    </w:p>
    <w:p w:rsidR="008E16C1" w:rsidRDefault="008E16C1" w:rsidP="008E16C1">
      <w:pPr>
        <w:spacing w:after="0"/>
        <w:rPr>
          <w:sz w:val="24"/>
        </w:rPr>
      </w:pPr>
      <w:r>
        <w:rPr>
          <w:sz w:val="24"/>
        </w:rPr>
        <w:t xml:space="preserve">Find the following information at: </w:t>
      </w:r>
    </w:p>
    <w:p w:rsidR="008E16C1" w:rsidRDefault="008E16C1" w:rsidP="008E16C1">
      <w:pPr>
        <w:spacing w:after="0"/>
        <w:rPr>
          <w:sz w:val="24"/>
        </w:rPr>
      </w:pPr>
      <w:hyperlink r:id="rId5" w:history="1">
        <w:r w:rsidRPr="0094356F">
          <w:rPr>
            <w:rStyle w:val="Hyperlink"/>
            <w:sz w:val="24"/>
          </w:rPr>
          <w:t>http://www.thecanadianencyclopedia.ca/en/article/first-world-war-wwi/</w:t>
        </w:r>
      </w:hyperlink>
    </w:p>
    <w:p w:rsidR="008E16C1" w:rsidRPr="008E16C1" w:rsidRDefault="008E16C1" w:rsidP="008E16C1">
      <w:pPr>
        <w:spacing w:after="0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567"/>
      </w:tblGrid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Start</w:t>
            </w:r>
            <w:r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 xml:space="preserve"> of war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End</w:t>
            </w:r>
            <w:r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 xml:space="preserve"> of war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Canada’s Population: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Canadians who served (men and women):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Who went overseas: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Canadians killed: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Canadians wounded: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</w:p>
        </w:tc>
      </w:tr>
      <w:tr w:rsidR="008E16C1" w:rsidRPr="008E16C1" w:rsidTr="008E16C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Major battles (Canadian involvement):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8E16C1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2nd </w:t>
            </w:r>
            <w:hyperlink r:id="rId6" w:history="1"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Ypres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(1915)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  <w:t>St. Eloi (1916)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</w:r>
            <w:hyperlink r:id="rId7" w:history="1"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Mont Sorrel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(1916)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</w:r>
            <w:hyperlink r:id="rId8" w:history="1"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Somme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 (1916)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</w:r>
            <w:hyperlink r:id="rId9" w:history="1">
              <w:proofErr w:type="spellStart"/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Vimy</w:t>
              </w:r>
              <w:proofErr w:type="spellEnd"/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 xml:space="preserve"> Ridge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(1917)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</w:r>
            <w:hyperlink r:id="rId10" w:history="1"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Hill 70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 (1917)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</w:r>
            <w:hyperlink r:id="rId11" w:history="1"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Passchendaele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(1917) </w:t>
            </w:r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br/>
            </w:r>
            <w:hyperlink r:id="rId12" w:history="1">
              <w:r w:rsidRPr="008E16C1">
                <w:rPr>
                  <w:rFonts w:ascii="inherit" w:eastAsia="Times New Roman" w:hAnsi="inherit" w:cs="Arial"/>
                  <w:color w:val="FFFFFF" w:themeColor="background1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Amiens</w:t>
              </w:r>
            </w:hyperlink>
            <w:r w:rsidRPr="008E16C1">
              <w:rPr>
                <w:rFonts w:ascii="inherit" w:eastAsia="Times New Roman" w:hAnsi="inherit" w:cs="Arial"/>
                <w:color w:val="FFFFFF" w:themeColor="background1"/>
                <w:sz w:val="24"/>
                <w:szCs w:val="24"/>
                <w:lang w:eastAsia="en-CA"/>
              </w:rPr>
              <w:t> (1918)</w:t>
            </w:r>
          </w:p>
        </w:tc>
      </w:tr>
    </w:tbl>
    <w:p w:rsidR="008E16C1" w:rsidRDefault="008E16C1"/>
    <w:p w:rsidR="008E16C1" w:rsidRDefault="00C85D03" w:rsidP="008E16C1">
      <w:pPr>
        <w:pStyle w:val="ListParagraph"/>
        <w:numPr>
          <w:ilvl w:val="0"/>
          <w:numId w:val="1"/>
        </w:numPr>
        <w:tabs>
          <w:tab w:val="left" w:pos="1596"/>
        </w:tabs>
      </w:pPr>
      <w:r>
        <w:t>What percentage of the population went to war?</w:t>
      </w:r>
    </w:p>
    <w:p w:rsidR="008E16C1" w:rsidRDefault="008E16C1" w:rsidP="008E16C1">
      <w:pPr>
        <w:tabs>
          <w:tab w:val="left" w:pos="1596"/>
        </w:tabs>
      </w:pPr>
    </w:p>
    <w:p w:rsidR="008E16C1" w:rsidRDefault="008E16C1" w:rsidP="008E16C1">
      <w:pPr>
        <w:tabs>
          <w:tab w:val="left" w:pos="1596"/>
        </w:tabs>
      </w:pPr>
    </w:p>
    <w:p w:rsidR="008E16C1" w:rsidRDefault="008E16C1" w:rsidP="008E16C1">
      <w:pPr>
        <w:tabs>
          <w:tab w:val="left" w:pos="1596"/>
        </w:tabs>
      </w:pPr>
    </w:p>
    <w:p w:rsidR="008E16C1" w:rsidRDefault="008E16C1" w:rsidP="008E16C1">
      <w:pPr>
        <w:tabs>
          <w:tab w:val="left" w:pos="1596"/>
        </w:tabs>
      </w:pPr>
    </w:p>
    <w:p w:rsidR="00C85D03" w:rsidRDefault="00C85D03" w:rsidP="00C85D03">
      <w:pPr>
        <w:pStyle w:val="ListParagraph"/>
        <w:numPr>
          <w:ilvl w:val="0"/>
          <w:numId w:val="1"/>
        </w:numPr>
        <w:tabs>
          <w:tab w:val="left" w:pos="1596"/>
        </w:tabs>
      </w:pPr>
      <w:r>
        <w:t>What is the current population of Saskatchewan? Compare it to the number of Canadians wounded or killed during WW1</w:t>
      </w:r>
      <w:r>
        <w:t>.</w:t>
      </w:r>
    </w:p>
    <w:p w:rsidR="00C85D03" w:rsidRDefault="00C85D03" w:rsidP="00C85D03">
      <w:pPr>
        <w:tabs>
          <w:tab w:val="left" w:pos="1596"/>
        </w:tabs>
      </w:pPr>
    </w:p>
    <w:p w:rsidR="00C85D03" w:rsidRDefault="00C85D03" w:rsidP="00C85D03">
      <w:pPr>
        <w:tabs>
          <w:tab w:val="left" w:pos="1596"/>
        </w:tabs>
      </w:pPr>
    </w:p>
    <w:p w:rsidR="00C85D03" w:rsidRDefault="00C85D03" w:rsidP="00C85D03">
      <w:pPr>
        <w:tabs>
          <w:tab w:val="left" w:pos="1596"/>
        </w:tabs>
      </w:pPr>
    </w:p>
    <w:p w:rsidR="008E16C1" w:rsidRDefault="008E16C1" w:rsidP="00C85D03">
      <w:pPr>
        <w:tabs>
          <w:tab w:val="left" w:pos="1596"/>
        </w:tabs>
      </w:pPr>
      <w:bookmarkStart w:id="0" w:name="_GoBack"/>
      <w:bookmarkEnd w:id="0"/>
      <w:r>
        <w:br w:type="textWrapping" w:clear="all"/>
      </w:r>
    </w:p>
    <w:p w:rsidR="008E16C1" w:rsidRDefault="008E16C1">
      <w:r>
        <w:br w:type="page"/>
      </w:r>
    </w:p>
    <w:p w:rsidR="008E16C1" w:rsidRPr="008E16C1" w:rsidRDefault="008E16C1" w:rsidP="008E16C1">
      <w:pPr>
        <w:jc w:val="center"/>
        <w:rPr>
          <w:b/>
          <w:sz w:val="36"/>
        </w:rPr>
      </w:pPr>
      <w:r w:rsidRPr="008E16C1">
        <w:rPr>
          <w:b/>
          <w:sz w:val="36"/>
        </w:rPr>
        <w:lastRenderedPageBreak/>
        <w:t>Canada During WW1</w:t>
      </w:r>
    </w:p>
    <w:tbl>
      <w:tblPr>
        <w:tblW w:w="0" w:type="auto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567"/>
      </w:tblGrid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Start: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4 August, 1914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End: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11 November, 1918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Canada’s Population: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8-million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Canadians who served (men and women):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630,000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Who went overseas: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425,000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Canadians killed: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60,661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Canadians wounded: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172,000</w:t>
            </w:r>
          </w:p>
        </w:tc>
      </w:tr>
      <w:tr w:rsidR="008E16C1" w:rsidRPr="008E16C1" w:rsidTr="0033184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Major battles (Canadian involvement):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6C1" w:rsidRPr="008E16C1" w:rsidRDefault="008E16C1" w:rsidP="00331846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</w:pP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2nd </w:t>
            </w:r>
            <w:hyperlink r:id="rId13" w:history="1"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Ypres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(1915)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  <w:t>St. Eloi (1916)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</w:r>
            <w:hyperlink r:id="rId14" w:history="1"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Mont Sorrel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(1916)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</w:r>
            <w:hyperlink r:id="rId15" w:history="1"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Somme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 (1916)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</w:r>
            <w:hyperlink r:id="rId16" w:history="1">
              <w:proofErr w:type="spellStart"/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Vimy</w:t>
              </w:r>
              <w:proofErr w:type="spellEnd"/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 xml:space="preserve"> Rid</w:t>
              </w:r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g</w:t>
              </w:r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e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(1917)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</w:r>
            <w:hyperlink r:id="rId17" w:history="1"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Hill 70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 (1917)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</w:r>
            <w:hyperlink r:id="rId18" w:history="1"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Passche</w:t>
              </w:r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n</w:t>
              </w:r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daele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(1917) </w:t>
            </w:r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br/>
            </w:r>
            <w:hyperlink r:id="rId19" w:history="1">
              <w:r w:rsidRPr="008E16C1">
                <w:rPr>
                  <w:rFonts w:ascii="inherit" w:eastAsia="Times New Roman" w:hAnsi="inherit" w:cs="Arial"/>
                  <w:color w:val="953734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Amiens</w:t>
              </w:r>
            </w:hyperlink>
            <w:r w:rsidRPr="008E16C1">
              <w:rPr>
                <w:rFonts w:ascii="inherit" w:eastAsia="Times New Roman" w:hAnsi="inherit" w:cs="Arial"/>
                <w:color w:val="252525"/>
                <w:sz w:val="24"/>
                <w:szCs w:val="24"/>
                <w:lang w:eastAsia="en-CA"/>
              </w:rPr>
              <w:t> (1918)</w:t>
            </w:r>
          </w:p>
        </w:tc>
      </w:tr>
    </w:tbl>
    <w:p w:rsidR="008E16C1" w:rsidRDefault="008E16C1" w:rsidP="008E16C1"/>
    <w:p w:rsidR="008E16C1" w:rsidRDefault="008E16C1"/>
    <w:sectPr w:rsidR="008E1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744"/>
    <w:multiLevelType w:val="hybridMultilevel"/>
    <w:tmpl w:val="05DC44F6"/>
    <w:lvl w:ilvl="0" w:tplc="930227FA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76" w:hanging="360"/>
      </w:pPr>
    </w:lvl>
    <w:lvl w:ilvl="2" w:tplc="1009001B" w:tentative="1">
      <w:start w:val="1"/>
      <w:numFmt w:val="lowerRoman"/>
      <w:lvlText w:val="%3."/>
      <w:lvlJc w:val="right"/>
      <w:pPr>
        <w:ind w:left="3396" w:hanging="180"/>
      </w:pPr>
    </w:lvl>
    <w:lvl w:ilvl="3" w:tplc="1009000F" w:tentative="1">
      <w:start w:val="1"/>
      <w:numFmt w:val="decimal"/>
      <w:lvlText w:val="%4."/>
      <w:lvlJc w:val="left"/>
      <w:pPr>
        <w:ind w:left="4116" w:hanging="360"/>
      </w:pPr>
    </w:lvl>
    <w:lvl w:ilvl="4" w:tplc="10090019" w:tentative="1">
      <w:start w:val="1"/>
      <w:numFmt w:val="lowerLetter"/>
      <w:lvlText w:val="%5."/>
      <w:lvlJc w:val="left"/>
      <w:pPr>
        <w:ind w:left="4836" w:hanging="360"/>
      </w:pPr>
    </w:lvl>
    <w:lvl w:ilvl="5" w:tplc="1009001B" w:tentative="1">
      <w:start w:val="1"/>
      <w:numFmt w:val="lowerRoman"/>
      <w:lvlText w:val="%6."/>
      <w:lvlJc w:val="right"/>
      <w:pPr>
        <w:ind w:left="5556" w:hanging="180"/>
      </w:pPr>
    </w:lvl>
    <w:lvl w:ilvl="6" w:tplc="1009000F" w:tentative="1">
      <w:start w:val="1"/>
      <w:numFmt w:val="decimal"/>
      <w:lvlText w:val="%7."/>
      <w:lvlJc w:val="left"/>
      <w:pPr>
        <w:ind w:left="6276" w:hanging="360"/>
      </w:pPr>
    </w:lvl>
    <w:lvl w:ilvl="7" w:tplc="10090019" w:tentative="1">
      <w:start w:val="1"/>
      <w:numFmt w:val="lowerLetter"/>
      <w:lvlText w:val="%8."/>
      <w:lvlJc w:val="left"/>
      <w:pPr>
        <w:ind w:left="6996" w:hanging="360"/>
      </w:pPr>
    </w:lvl>
    <w:lvl w:ilvl="8" w:tplc="1009001B" w:tentative="1">
      <w:start w:val="1"/>
      <w:numFmt w:val="lowerRoman"/>
      <w:lvlText w:val="%9."/>
      <w:lvlJc w:val="right"/>
      <w:pPr>
        <w:ind w:left="77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C1"/>
    <w:rsid w:val="006A450B"/>
    <w:rsid w:val="007C632A"/>
    <w:rsid w:val="008E16C1"/>
    <w:rsid w:val="00C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DCC4"/>
  <w15:chartTrackingRefBased/>
  <w15:docId w15:val="{23840981-C857-461D-87F4-A470A37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6C1"/>
  </w:style>
  <w:style w:type="character" w:styleId="Hyperlink">
    <w:name w:val="Hyperlink"/>
    <w:basedOn w:val="DefaultParagraphFont"/>
    <w:uiPriority w:val="99"/>
    <w:unhideWhenUsed/>
    <w:rsid w:val="008E1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nadianencyclopedia.ca/en/article/battle-of-the-somme/" TargetMode="External"/><Relationship Id="rId13" Type="http://schemas.openxmlformats.org/officeDocument/2006/relationships/hyperlink" Target="http://www.thecanadianencyclopedia.ca/en/article/battle-of-ypres/" TargetMode="External"/><Relationship Id="rId18" Type="http://schemas.openxmlformats.org/officeDocument/2006/relationships/hyperlink" Target="http://www.thecanadianencyclopedia.ca/en/article/battle-of-passchendael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canadianencyclopedia.ca/en/article/mont-sorrel/" TargetMode="External"/><Relationship Id="rId12" Type="http://schemas.openxmlformats.org/officeDocument/2006/relationships/hyperlink" Target="http://www.thecanadianencyclopedia.ca/en/article/battle-of-amiens/" TargetMode="External"/><Relationship Id="rId17" Type="http://schemas.openxmlformats.org/officeDocument/2006/relationships/hyperlink" Target="http://www.thecanadianencyclopedia.ca/en/article/hill-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canadianencyclopedia.ca/en/article/vimy-ridg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canadianencyclopedia.ca/en/article/battle-of-ypres/" TargetMode="External"/><Relationship Id="rId11" Type="http://schemas.openxmlformats.org/officeDocument/2006/relationships/hyperlink" Target="http://www.thecanadianencyclopedia.ca/en/article/battle-of-passchendaele/" TargetMode="External"/><Relationship Id="rId5" Type="http://schemas.openxmlformats.org/officeDocument/2006/relationships/hyperlink" Target="http://www.thecanadianencyclopedia.ca/en/article/first-world-war-wwi/" TargetMode="External"/><Relationship Id="rId15" Type="http://schemas.openxmlformats.org/officeDocument/2006/relationships/hyperlink" Target="http://www.thecanadianencyclopedia.ca/en/article/battle-of-the-somme/" TargetMode="External"/><Relationship Id="rId10" Type="http://schemas.openxmlformats.org/officeDocument/2006/relationships/hyperlink" Target="http://www.thecanadianencyclopedia.ca/en/article/hill-70/" TargetMode="External"/><Relationship Id="rId19" Type="http://schemas.openxmlformats.org/officeDocument/2006/relationships/hyperlink" Target="http://www.thecanadianencyclopedia.ca/en/article/battle-of-ami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anadianencyclopedia.ca/en/article/vimy-ridge/" TargetMode="External"/><Relationship Id="rId14" Type="http://schemas.openxmlformats.org/officeDocument/2006/relationships/hyperlink" Target="http://www.thecanadianencyclopedia.ca/en/article/mont-sorr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ven der Buhs</dc:creator>
  <cp:keywords/>
  <dc:description/>
  <cp:lastModifiedBy>Jordan ven der Buhs</cp:lastModifiedBy>
  <cp:revision>1</cp:revision>
  <dcterms:created xsi:type="dcterms:W3CDTF">2016-10-26T04:46:00Z</dcterms:created>
  <dcterms:modified xsi:type="dcterms:W3CDTF">2016-10-26T05:41:00Z</dcterms:modified>
</cp:coreProperties>
</file>